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4F8FC1" w14:textId="1520B742" w:rsidR="007179B9" w:rsidRDefault="007179B9">
      <w:bookmarkStart w:id="0" w:name="_GoBack"/>
      <w:bookmarkEnd w:id="0"/>
    </w:p>
    <w:p w14:paraId="23230EB5" w14:textId="77777777" w:rsidR="004E4C76" w:rsidRDefault="004E4C76"/>
    <w:p w14:paraId="69185CA0" w14:textId="6F367A2D" w:rsidR="004E4C76" w:rsidRPr="008F174B" w:rsidRDefault="004E4C76" w:rsidP="004E4C76">
      <w:pPr>
        <w:pStyle w:val="Heading1"/>
        <w:jc w:val="center"/>
        <w:rPr>
          <w:b/>
          <w:i/>
          <w:sz w:val="44"/>
          <w:szCs w:val="44"/>
        </w:rPr>
      </w:pPr>
      <w:bookmarkStart w:id="1" w:name="_Toc2260802"/>
      <w:r w:rsidRPr="008F174B">
        <w:rPr>
          <w:b/>
          <w:i/>
          <w:sz w:val="44"/>
          <w:szCs w:val="44"/>
        </w:rPr>
        <w:t xml:space="preserve">Changing the face of Victoria’s birthplace and </w:t>
      </w:r>
      <w:r w:rsidR="003717C2">
        <w:rPr>
          <w:b/>
          <w:i/>
          <w:sz w:val="44"/>
          <w:szCs w:val="44"/>
        </w:rPr>
        <w:t>reducing</w:t>
      </w:r>
      <w:r w:rsidRPr="008F174B">
        <w:rPr>
          <w:b/>
          <w:i/>
          <w:sz w:val="44"/>
          <w:szCs w:val="44"/>
        </w:rPr>
        <w:t xml:space="preserve"> energy costs for ratepayers</w:t>
      </w:r>
      <w:bookmarkEnd w:id="1"/>
    </w:p>
    <w:p w14:paraId="6BB09B16" w14:textId="18153D2C" w:rsidR="003A008C" w:rsidRDefault="003A008C" w:rsidP="004E4C76">
      <w:pPr>
        <w:jc w:val="center"/>
      </w:pPr>
    </w:p>
    <w:p w14:paraId="6D1664E0" w14:textId="77777777" w:rsidR="003A008C" w:rsidRDefault="003A008C" w:rsidP="004E4C76">
      <w:pPr>
        <w:jc w:val="center"/>
      </w:pPr>
    </w:p>
    <w:p w14:paraId="13B1BC3C" w14:textId="42462E8E" w:rsidR="00D87FC2" w:rsidRDefault="008F174B" w:rsidP="004E4C76">
      <w:pPr>
        <w:jc w:val="center"/>
      </w:pPr>
      <w:r w:rsidRPr="00D87FC2">
        <w:rPr>
          <w:noProof/>
          <w:sz w:val="56"/>
          <w:szCs w:val="56"/>
          <w:lang w:eastAsia="en-AU"/>
        </w:rPr>
        <w:drawing>
          <wp:anchor distT="0" distB="0" distL="114300" distR="114300" simplePos="0" relativeHeight="251658240" behindDoc="0" locked="0" layoutInCell="1" allowOverlap="1" wp14:anchorId="5BE1284F" wp14:editId="0DFBEF87">
            <wp:simplePos x="0" y="0"/>
            <wp:positionH relativeFrom="column">
              <wp:posOffset>1093470</wp:posOffset>
            </wp:positionH>
            <wp:positionV relativeFrom="paragraph">
              <wp:posOffset>186055</wp:posOffset>
            </wp:positionV>
            <wp:extent cx="3962400" cy="2076966"/>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62400" cy="2076966"/>
                    </a:xfrm>
                    <a:prstGeom prst="rect">
                      <a:avLst/>
                    </a:prstGeom>
                  </pic:spPr>
                </pic:pic>
              </a:graphicData>
            </a:graphic>
            <wp14:sizeRelH relativeFrom="page">
              <wp14:pctWidth>0</wp14:pctWidth>
            </wp14:sizeRelH>
            <wp14:sizeRelV relativeFrom="page">
              <wp14:pctHeight>0</wp14:pctHeight>
            </wp14:sizeRelV>
          </wp:anchor>
        </w:drawing>
      </w:r>
    </w:p>
    <w:p w14:paraId="30E306A0" w14:textId="78E347CB" w:rsidR="003A008C" w:rsidRDefault="003A008C" w:rsidP="004E4C76">
      <w:pPr>
        <w:jc w:val="center"/>
        <w:rPr>
          <w:b/>
          <w:sz w:val="56"/>
          <w:szCs w:val="56"/>
        </w:rPr>
      </w:pPr>
    </w:p>
    <w:p w14:paraId="62D4FD77" w14:textId="77777777" w:rsidR="003A008C" w:rsidRDefault="003A008C" w:rsidP="004E4C76">
      <w:pPr>
        <w:jc w:val="center"/>
        <w:rPr>
          <w:b/>
          <w:sz w:val="56"/>
          <w:szCs w:val="56"/>
        </w:rPr>
      </w:pPr>
    </w:p>
    <w:p w14:paraId="2290E9E8" w14:textId="77777777" w:rsidR="003A008C" w:rsidRDefault="003A008C" w:rsidP="004E4C76">
      <w:pPr>
        <w:jc w:val="center"/>
        <w:rPr>
          <w:b/>
          <w:sz w:val="56"/>
          <w:szCs w:val="56"/>
        </w:rPr>
      </w:pPr>
    </w:p>
    <w:p w14:paraId="7F0622D3" w14:textId="77777777" w:rsidR="003A008C" w:rsidRDefault="003A008C" w:rsidP="004E4C76">
      <w:pPr>
        <w:jc w:val="center"/>
        <w:rPr>
          <w:b/>
          <w:sz w:val="56"/>
          <w:szCs w:val="56"/>
        </w:rPr>
      </w:pPr>
    </w:p>
    <w:p w14:paraId="3A51A046" w14:textId="77777777" w:rsidR="003A008C" w:rsidRDefault="003A008C" w:rsidP="004E4C76">
      <w:pPr>
        <w:jc w:val="center"/>
        <w:rPr>
          <w:b/>
          <w:sz w:val="56"/>
          <w:szCs w:val="56"/>
        </w:rPr>
      </w:pPr>
    </w:p>
    <w:p w14:paraId="4909BB8F" w14:textId="77777777" w:rsidR="008F174B" w:rsidRDefault="008F174B" w:rsidP="004E4C76">
      <w:pPr>
        <w:pStyle w:val="Heading1"/>
        <w:jc w:val="center"/>
        <w:rPr>
          <w:sz w:val="44"/>
          <w:szCs w:val="44"/>
        </w:rPr>
      </w:pPr>
    </w:p>
    <w:p w14:paraId="74D26D49" w14:textId="156D488D" w:rsidR="00D87FC2" w:rsidRPr="00F05C75" w:rsidRDefault="00D87FC2" w:rsidP="00F05C75">
      <w:pPr>
        <w:jc w:val="center"/>
        <w:rPr>
          <w:color w:val="44546A" w:themeColor="text2"/>
          <w:sz w:val="44"/>
          <w:szCs w:val="44"/>
        </w:rPr>
      </w:pPr>
      <w:r w:rsidRPr="00F05C75">
        <w:rPr>
          <w:color w:val="44546A" w:themeColor="text2"/>
          <w:sz w:val="44"/>
          <w:szCs w:val="44"/>
        </w:rPr>
        <w:t>Glenelg Shire Council</w:t>
      </w:r>
    </w:p>
    <w:p w14:paraId="09C6DF9D" w14:textId="6EC18DC6" w:rsidR="00D87FC2" w:rsidRPr="00F05C75" w:rsidRDefault="003A008C" w:rsidP="00F05C75">
      <w:pPr>
        <w:jc w:val="center"/>
        <w:rPr>
          <w:color w:val="44546A" w:themeColor="text2"/>
          <w:sz w:val="44"/>
          <w:szCs w:val="44"/>
        </w:rPr>
      </w:pPr>
      <w:r w:rsidRPr="00F05C75">
        <w:rPr>
          <w:color w:val="44546A" w:themeColor="text2"/>
          <w:sz w:val="44"/>
          <w:szCs w:val="44"/>
        </w:rPr>
        <w:t xml:space="preserve">Federal </w:t>
      </w:r>
      <w:r w:rsidR="00D87FC2" w:rsidRPr="00F05C75">
        <w:rPr>
          <w:color w:val="44546A" w:themeColor="text2"/>
          <w:sz w:val="44"/>
          <w:szCs w:val="44"/>
        </w:rPr>
        <w:t>Budget Submission</w:t>
      </w:r>
      <w:r w:rsidR="00DA3A34" w:rsidRPr="00F05C75">
        <w:rPr>
          <w:color w:val="44546A" w:themeColor="text2"/>
          <w:sz w:val="44"/>
          <w:szCs w:val="44"/>
        </w:rPr>
        <w:t xml:space="preserve"> </w:t>
      </w:r>
      <w:r w:rsidR="00D87FC2" w:rsidRPr="00F05C75">
        <w:rPr>
          <w:color w:val="44546A" w:themeColor="text2"/>
          <w:sz w:val="44"/>
          <w:szCs w:val="44"/>
        </w:rPr>
        <w:t>2019-20</w:t>
      </w:r>
    </w:p>
    <w:p w14:paraId="56C16D9C" w14:textId="5596D77B" w:rsidR="00D87FC2" w:rsidRPr="00D87FC2" w:rsidRDefault="00D87FC2" w:rsidP="004E4C76">
      <w:pPr>
        <w:jc w:val="center"/>
        <w:rPr>
          <w:b/>
        </w:rPr>
      </w:pPr>
    </w:p>
    <w:p w14:paraId="7F234FE7" w14:textId="08BD4835" w:rsidR="00D87FC2" w:rsidRDefault="00D87FC2" w:rsidP="004E4C76">
      <w:pPr>
        <w:jc w:val="center"/>
      </w:pPr>
    </w:p>
    <w:p w14:paraId="6087D352" w14:textId="43BD8A31" w:rsidR="00D87FC2" w:rsidRDefault="00D87FC2" w:rsidP="004E4C76">
      <w:pPr>
        <w:pStyle w:val="Heading2"/>
        <w:jc w:val="center"/>
      </w:pPr>
    </w:p>
    <w:p w14:paraId="6AFA3601" w14:textId="01D892BC" w:rsidR="003A008C" w:rsidRPr="00B47BDA" w:rsidRDefault="003A008C" w:rsidP="004E4C76">
      <w:pPr>
        <w:jc w:val="center"/>
        <w:rPr>
          <w:color w:val="44546A" w:themeColor="text2"/>
        </w:rPr>
      </w:pPr>
      <w:r w:rsidRPr="00B47BDA">
        <w:rPr>
          <w:color w:val="44546A" w:themeColor="text2"/>
        </w:rPr>
        <w:t>Cr Anita Rank</w:t>
      </w:r>
    </w:p>
    <w:p w14:paraId="2ECBD180" w14:textId="12C51599" w:rsidR="003A008C" w:rsidRPr="00B47BDA" w:rsidRDefault="003A008C" w:rsidP="004E4C76">
      <w:pPr>
        <w:jc w:val="center"/>
        <w:rPr>
          <w:color w:val="44546A" w:themeColor="text2"/>
        </w:rPr>
      </w:pPr>
      <w:r w:rsidRPr="00B47BDA">
        <w:rPr>
          <w:color w:val="44546A" w:themeColor="text2"/>
        </w:rPr>
        <w:t>Mayor</w:t>
      </w:r>
      <w:r w:rsidR="005E34C6">
        <w:rPr>
          <w:color w:val="44546A" w:themeColor="text2"/>
        </w:rPr>
        <w:t>,</w:t>
      </w:r>
      <w:r w:rsidRPr="00B47BDA">
        <w:rPr>
          <w:color w:val="44546A" w:themeColor="text2"/>
        </w:rPr>
        <w:t xml:space="preserve"> Glenelg Shire Council</w:t>
      </w:r>
    </w:p>
    <w:p w14:paraId="30A2C4B6" w14:textId="6C81F04A" w:rsidR="008F174B" w:rsidRPr="00B47BDA" w:rsidRDefault="00CB4CD7" w:rsidP="004E4C76">
      <w:pPr>
        <w:jc w:val="center"/>
        <w:rPr>
          <w:color w:val="44546A" w:themeColor="text2"/>
        </w:rPr>
      </w:pPr>
      <w:hyperlink r:id="rId15" w:history="1">
        <w:r w:rsidR="003C49F3" w:rsidRPr="00926940">
          <w:rPr>
            <w:rStyle w:val="Hyperlink"/>
          </w:rPr>
          <w:t>anita.rank@glenelg.vic.gov.au</w:t>
        </w:r>
      </w:hyperlink>
    </w:p>
    <w:p w14:paraId="027C6E0C" w14:textId="1F14AB1B" w:rsidR="003A008C" w:rsidRPr="00B47BDA" w:rsidRDefault="00B47BDA" w:rsidP="004E4C76">
      <w:pPr>
        <w:jc w:val="center"/>
        <w:rPr>
          <w:color w:val="44546A" w:themeColor="text2"/>
        </w:rPr>
      </w:pPr>
      <w:r w:rsidRPr="00B47BDA">
        <w:rPr>
          <w:color w:val="44546A" w:themeColor="text2"/>
        </w:rPr>
        <w:t>+61 408 276 563</w:t>
      </w:r>
    </w:p>
    <w:p w14:paraId="568DC932" w14:textId="186C74FC" w:rsidR="00DA3A34" w:rsidRPr="00B47BDA" w:rsidRDefault="00DA3A34" w:rsidP="004E4C76">
      <w:pPr>
        <w:jc w:val="center"/>
        <w:rPr>
          <w:color w:val="44546A" w:themeColor="text2"/>
        </w:rPr>
      </w:pPr>
    </w:p>
    <w:p w14:paraId="13D097A7" w14:textId="4FEC375A" w:rsidR="00DA3A34" w:rsidRPr="00B47BDA" w:rsidRDefault="00DA3A34" w:rsidP="004E4C76">
      <w:pPr>
        <w:jc w:val="center"/>
        <w:rPr>
          <w:color w:val="44546A" w:themeColor="text2"/>
        </w:rPr>
      </w:pPr>
      <w:r w:rsidRPr="00B47BDA">
        <w:rPr>
          <w:color w:val="44546A" w:themeColor="text2"/>
        </w:rPr>
        <w:t>Greg Burgoyne</w:t>
      </w:r>
    </w:p>
    <w:p w14:paraId="56D1E2D1" w14:textId="3C405B16" w:rsidR="00DA3A34" w:rsidRPr="00B47BDA" w:rsidRDefault="00DA3A34" w:rsidP="004E4C76">
      <w:pPr>
        <w:jc w:val="center"/>
        <w:rPr>
          <w:color w:val="44546A" w:themeColor="text2"/>
        </w:rPr>
      </w:pPr>
      <w:r w:rsidRPr="00B47BDA">
        <w:rPr>
          <w:color w:val="44546A" w:themeColor="text2"/>
        </w:rPr>
        <w:t>Chief Executive Officer</w:t>
      </w:r>
      <w:r w:rsidR="00A8327A">
        <w:rPr>
          <w:color w:val="44546A" w:themeColor="text2"/>
        </w:rPr>
        <w:t>,</w:t>
      </w:r>
      <w:r w:rsidRPr="00B47BDA">
        <w:rPr>
          <w:color w:val="44546A" w:themeColor="text2"/>
        </w:rPr>
        <w:t xml:space="preserve"> Glenelg Shire Council</w:t>
      </w:r>
    </w:p>
    <w:p w14:paraId="56BBB8D6" w14:textId="4106C1FD" w:rsidR="00D87FC2" w:rsidRPr="00B47BDA" w:rsidRDefault="00CB4CD7" w:rsidP="004E4C76">
      <w:pPr>
        <w:jc w:val="center"/>
        <w:rPr>
          <w:color w:val="44546A" w:themeColor="text2"/>
        </w:rPr>
      </w:pPr>
      <w:hyperlink r:id="rId16" w:history="1">
        <w:r w:rsidR="00B47BDA" w:rsidRPr="00B47BDA">
          <w:rPr>
            <w:rStyle w:val="Hyperlink"/>
            <w:color w:val="44546A" w:themeColor="text2"/>
          </w:rPr>
          <w:t>Gburgoyne@glenelg.vic.gov.au</w:t>
        </w:r>
      </w:hyperlink>
    </w:p>
    <w:p w14:paraId="2E813FD8" w14:textId="0BED3669" w:rsidR="00B47BDA" w:rsidRPr="00B47BDA" w:rsidRDefault="00B47BDA" w:rsidP="004E4C76">
      <w:pPr>
        <w:jc w:val="center"/>
        <w:rPr>
          <w:color w:val="44546A" w:themeColor="text2"/>
        </w:rPr>
      </w:pPr>
      <w:r w:rsidRPr="00B47BDA">
        <w:rPr>
          <w:color w:val="44546A" w:themeColor="text2"/>
        </w:rPr>
        <w:t>+61 40</w:t>
      </w:r>
      <w:r w:rsidR="00486C9E">
        <w:rPr>
          <w:color w:val="44546A" w:themeColor="text2"/>
        </w:rPr>
        <w:t>8 20</w:t>
      </w:r>
      <w:r w:rsidRPr="00B47BDA">
        <w:rPr>
          <w:color w:val="44546A" w:themeColor="text2"/>
        </w:rPr>
        <w:t>2 502</w:t>
      </w:r>
    </w:p>
    <w:p w14:paraId="1FB9E3F9" w14:textId="396B8905" w:rsidR="00D87FC2" w:rsidRDefault="00D87FC2" w:rsidP="00D87FC2"/>
    <w:p w14:paraId="6D745C2E" w14:textId="240148F9" w:rsidR="00D87FC2" w:rsidRDefault="00D87FC2" w:rsidP="00D87FC2"/>
    <w:p w14:paraId="60594076" w14:textId="5B0ADE0F" w:rsidR="00D87FC2" w:rsidRDefault="00D87FC2" w:rsidP="00D87FC2"/>
    <w:p w14:paraId="4AF5D491" w14:textId="53E8A6D3" w:rsidR="00D87FC2" w:rsidRDefault="00D87FC2" w:rsidP="00D87FC2"/>
    <w:p w14:paraId="1F54D8ED" w14:textId="18AACCC4" w:rsidR="00D87FC2" w:rsidRDefault="00D87FC2" w:rsidP="00D87FC2"/>
    <w:p w14:paraId="6B7E33B2" w14:textId="63923237" w:rsidR="00486C9E" w:rsidRDefault="00486C9E" w:rsidP="00D87FC2"/>
    <w:p w14:paraId="6828EE5B" w14:textId="77777777" w:rsidR="002F0805" w:rsidRDefault="002F0805" w:rsidP="00486C9E">
      <w:pPr>
        <w:pStyle w:val="Heading2"/>
      </w:pPr>
    </w:p>
    <w:p w14:paraId="7511E796" w14:textId="21F9D77C" w:rsidR="002F0805" w:rsidRDefault="002F0805" w:rsidP="00486C9E">
      <w:pPr>
        <w:pStyle w:val="Heading2"/>
      </w:pPr>
    </w:p>
    <w:sdt>
      <w:sdtPr>
        <w:rPr>
          <w:rFonts w:asciiTheme="minorHAnsi" w:eastAsiaTheme="minorEastAsia" w:hAnsiTheme="minorHAnsi" w:cstheme="minorBidi"/>
          <w:b w:val="0"/>
          <w:bCs w:val="0"/>
          <w:color w:val="auto"/>
          <w:sz w:val="24"/>
          <w:szCs w:val="24"/>
          <w:lang w:val="en-AU"/>
        </w:rPr>
        <w:id w:val="-1362975360"/>
        <w:docPartObj>
          <w:docPartGallery w:val="Table of Contents"/>
          <w:docPartUnique/>
        </w:docPartObj>
      </w:sdtPr>
      <w:sdtEndPr>
        <w:rPr>
          <w:noProof/>
        </w:rPr>
      </w:sdtEndPr>
      <w:sdtContent>
        <w:p w14:paraId="05AFD936" w14:textId="7B89251B" w:rsidR="00F05C75" w:rsidRDefault="00F05C75">
          <w:pPr>
            <w:pStyle w:val="TOCHeading"/>
          </w:pPr>
          <w:r>
            <w:t>Table of Contents</w:t>
          </w:r>
        </w:p>
        <w:p w14:paraId="2C8D0512" w14:textId="0722EBDA" w:rsidR="003717C2" w:rsidRDefault="00F05C75">
          <w:pPr>
            <w:pStyle w:val="TOC1"/>
            <w:tabs>
              <w:tab w:val="right" w:leader="dot" w:pos="9010"/>
            </w:tabs>
            <w:rPr>
              <w:b w:val="0"/>
              <w:bCs w:val="0"/>
              <w:i w:val="0"/>
              <w:iCs w:val="0"/>
              <w:noProof/>
            </w:rPr>
          </w:pPr>
          <w:r>
            <w:rPr>
              <w:b w:val="0"/>
              <w:bCs w:val="0"/>
            </w:rPr>
            <w:fldChar w:fldCharType="begin"/>
          </w:r>
          <w:r>
            <w:instrText xml:space="preserve"> TOC \o "1-3" \h \z \u </w:instrText>
          </w:r>
          <w:r>
            <w:rPr>
              <w:b w:val="0"/>
              <w:bCs w:val="0"/>
            </w:rPr>
            <w:fldChar w:fldCharType="separate"/>
          </w:r>
          <w:hyperlink w:anchor="_Toc2260802" w:history="1">
            <w:r w:rsidR="003717C2" w:rsidRPr="00866D9A">
              <w:rPr>
                <w:rStyle w:val="Hyperlink"/>
                <w:noProof/>
              </w:rPr>
              <w:t>Changing the face of Victoria’s birthplace and reducing energy costs for ratepayers</w:t>
            </w:r>
            <w:r w:rsidR="003717C2">
              <w:rPr>
                <w:noProof/>
                <w:webHidden/>
              </w:rPr>
              <w:tab/>
            </w:r>
            <w:r w:rsidR="003717C2">
              <w:rPr>
                <w:noProof/>
                <w:webHidden/>
              </w:rPr>
              <w:fldChar w:fldCharType="begin"/>
            </w:r>
            <w:r w:rsidR="003717C2">
              <w:rPr>
                <w:noProof/>
                <w:webHidden/>
              </w:rPr>
              <w:instrText xml:space="preserve"> PAGEREF _Toc2260802 \h </w:instrText>
            </w:r>
            <w:r w:rsidR="003717C2">
              <w:rPr>
                <w:noProof/>
                <w:webHidden/>
              </w:rPr>
            </w:r>
            <w:r w:rsidR="003717C2">
              <w:rPr>
                <w:noProof/>
                <w:webHidden/>
              </w:rPr>
              <w:fldChar w:fldCharType="separate"/>
            </w:r>
            <w:r w:rsidR="00447D64">
              <w:rPr>
                <w:noProof/>
                <w:webHidden/>
              </w:rPr>
              <w:t>1</w:t>
            </w:r>
            <w:r w:rsidR="003717C2">
              <w:rPr>
                <w:noProof/>
                <w:webHidden/>
              </w:rPr>
              <w:fldChar w:fldCharType="end"/>
            </w:r>
          </w:hyperlink>
        </w:p>
        <w:p w14:paraId="39084BB2" w14:textId="210FCD2E" w:rsidR="003717C2" w:rsidRDefault="00CB4CD7">
          <w:pPr>
            <w:pStyle w:val="TOC2"/>
            <w:tabs>
              <w:tab w:val="right" w:leader="dot" w:pos="9010"/>
            </w:tabs>
            <w:rPr>
              <w:b w:val="0"/>
              <w:bCs w:val="0"/>
              <w:noProof/>
              <w:sz w:val="24"/>
              <w:szCs w:val="24"/>
            </w:rPr>
          </w:pPr>
          <w:hyperlink w:anchor="_Toc2260803" w:history="1">
            <w:r w:rsidR="003717C2" w:rsidRPr="00866D9A">
              <w:rPr>
                <w:rStyle w:val="Hyperlink"/>
                <w:noProof/>
              </w:rPr>
              <w:t>Introduction</w:t>
            </w:r>
            <w:r w:rsidR="003717C2">
              <w:rPr>
                <w:noProof/>
                <w:webHidden/>
              </w:rPr>
              <w:tab/>
            </w:r>
            <w:r w:rsidR="003717C2">
              <w:rPr>
                <w:noProof/>
                <w:webHidden/>
              </w:rPr>
              <w:fldChar w:fldCharType="begin"/>
            </w:r>
            <w:r w:rsidR="003717C2">
              <w:rPr>
                <w:noProof/>
                <w:webHidden/>
              </w:rPr>
              <w:instrText xml:space="preserve"> PAGEREF _Toc2260803 \h </w:instrText>
            </w:r>
            <w:r w:rsidR="003717C2">
              <w:rPr>
                <w:noProof/>
                <w:webHidden/>
              </w:rPr>
            </w:r>
            <w:r w:rsidR="003717C2">
              <w:rPr>
                <w:noProof/>
                <w:webHidden/>
              </w:rPr>
              <w:fldChar w:fldCharType="separate"/>
            </w:r>
            <w:r w:rsidR="00447D64">
              <w:rPr>
                <w:noProof/>
                <w:webHidden/>
              </w:rPr>
              <w:t>3</w:t>
            </w:r>
            <w:r w:rsidR="003717C2">
              <w:rPr>
                <w:noProof/>
                <w:webHidden/>
              </w:rPr>
              <w:fldChar w:fldCharType="end"/>
            </w:r>
          </w:hyperlink>
        </w:p>
        <w:p w14:paraId="0E4CC26F" w14:textId="6C7A907F" w:rsidR="003717C2" w:rsidRDefault="00CB4CD7">
          <w:pPr>
            <w:pStyle w:val="TOC2"/>
            <w:tabs>
              <w:tab w:val="right" w:leader="dot" w:pos="9010"/>
            </w:tabs>
            <w:rPr>
              <w:b w:val="0"/>
              <w:bCs w:val="0"/>
              <w:noProof/>
              <w:sz w:val="24"/>
              <w:szCs w:val="24"/>
            </w:rPr>
          </w:pPr>
          <w:hyperlink w:anchor="_Toc2260804" w:history="1">
            <w:r w:rsidR="003717C2" w:rsidRPr="00866D9A">
              <w:rPr>
                <w:rStyle w:val="Hyperlink"/>
                <w:i/>
                <w:noProof/>
              </w:rPr>
              <w:t>Changing the face of Victoria’s birthplace</w:t>
            </w:r>
            <w:r w:rsidR="003717C2">
              <w:rPr>
                <w:noProof/>
                <w:webHidden/>
              </w:rPr>
              <w:tab/>
            </w:r>
            <w:r w:rsidR="003717C2">
              <w:rPr>
                <w:noProof/>
                <w:webHidden/>
              </w:rPr>
              <w:fldChar w:fldCharType="begin"/>
            </w:r>
            <w:r w:rsidR="003717C2">
              <w:rPr>
                <w:noProof/>
                <w:webHidden/>
              </w:rPr>
              <w:instrText xml:space="preserve"> PAGEREF _Toc2260804 \h </w:instrText>
            </w:r>
            <w:r w:rsidR="003717C2">
              <w:rPr>
                <w:noProof/>
                <w:webHidden/>
              </w:rPr>
            </w:r>
            <w:r w:rsidR="003717C2">
              <w:rPr>
                <w:noProof/>
                <w:webHidden/>
              </w:rPr>
              <w:fldChar w:fldCharType="separate"/>
            </w:r>
            <w:r w:rsidR="00447D64">
              <w:rPr>
                <w:noProof/>
                <w:webHidden/>
              </w:rPr>
              <w:t>4</w:t>
            </w:r>
            <w:r w:rsidR="003717C2">
              <w:rPr>
                <w:noProof/>
                <w:webHidden/>
              </w:rPr>
              <w:fldChar w:fldCharType="end"/>
            </w:r>
          </w:hyperlink>
        </w:p>
        <w:p w14:paraId="31CBDCD7" w14:textId="4B8400E0" w:rsidR="003717C2" w:rsidRDefault="00CB4CD7">
          <w:pPr>
            <w:pStyle w:val="TOC2"/>
            <w:tabs>
              <w:tab w:val="right" w:leader="dot" w:pos="9010"/>
            </w:tabs>
            <w:rPr>
              <w:b w:val="0"/>
              <w:bCs w:val="0"/>
              <w:noProof/>
              <w:sz w:val="24"/>
              <w:szCs w:val="24"/>
            </w:rPr>
          </w:pPr>
          <w:hyperlink w:anchor="_Toc2260805" w:history="1">
            <w:r w:rsidR="003717C2" w:rsidRPr="00866D9A">
              <w:rPr>
                <w:rStyle w:val="Hyperlink"/>
                <w:i/>
                <w:noProof/>
              </w:rPr>
              <w:t>Delivering better financial outcomes for ratepayers through a new and innovative energy project</w:t>
            </w:r>
            <w:r w:rsidR="003717C2">
              <w:rPr>
                <w:noProof/>
                <w:webHidden/>
              </w:rPr>
              <w:tab/>
            </w:r>
            <w:r w:rsidR="003717C2">
              <w:rPr>
                <w:noProof/>
                <w:webHidden/>
              </w:rPr>
              <w:fldChar w:fldCharType="begin"/>
            </w:r>
            <w:r w:rsidR="003717C2">
              <w:rPr>
                <w:noProof/>
                <w:webHidden/>
              </w:rPr>
              <w:instrText xml:space="preserve"> PAGEREF _Toc2260805 \h </w:instrText>
            </w:r>
            <w:r w:rsidR="003717C2">
              <w:rPr>
                <w:noProof/>
                <w:webHidden/>
              </w:rPr>
            </w:r>
            <w:r w:rsidR="003717C2">
              <w:rPr>
                <w:noProof/>
                <w:webHidden/>
              </w:rPr>
              <w:fldChar w:fldCharType="separate"/>
            </w:r>
            <w:r w:rsidR="00447D64">
              <w:rPr>
                <w:noProof/>
                <w:webHidden/>
              </w:rPr>
              <w:t>6</w:t>
            </w:r>
            <w:r w:rsidR="003717C2">
              <w:rPr>
                <w:noProof/>
                <w:webHidden/>
              </w:rPr>
              <w:fldChar w:fldCharType="end"/>
            </w:r>
          </w:hyperlink>
        </w:p>
        <w:p w14:paraId="74E3E6A4" w14:textId="1D5E0FD2" w:rsidR="003717C2" w:rsidRDefault="00CB4CD7">
          <w:pPr>
            <w:pStyle w:val="TOC1"/>
            <w:tabs>
              <w:tab w:val="right" w:leader="dot" w:pos="9010"/>
            </w:tabs>
            <w:rPr>
              <w:b w:val="0"/>
              <w:bCs w:val="0"/>
              <w:i w:val="0"/>
              <w:iCs w:val="0"/>
              <w:noProof/>
            </w:rPr>
          </w:pPr>
          <w:hyperlink w:anchor="_Toc2260806" w:history="1">
            <w:r w:rsidR="003717C2" w:rsidRPr="00866D9A">
              <w:rPr>
                <w:rStyle w:val="Hyperlink"/>
                <w:rFonts w:eastAsia="Aleo"/>
                <w:noProof/>
              </w:rPr>
              <w:t>Cost:</w:t>
            </w:r>
            <w:r w:rsidR="003717C2">
              <w:rPr>
                <w:noProof/>
                <w:webHidden/>
              </w:rPr>
              <w:tab/>
            </w:r>
            <w:r w:rsidR="003717C2">
              <w:rPr>
                <w:noProof/>
                <w:webHidden/>
              </w:rPr>
              <w:fldChar w:fldCharType="begin"/>
            </w:r>
            <w:r w:rsidR="003717C2">
              <w:rPr>
                <w:noProof/>
                <w:webHidden/>
              </w:rPr>
              <w:instrText xml:space="preserve"> PAGEREF _Toc2260806 \h </w:instrText>
            </w:r>
            <w:r w:rsidR="003717C2">
              <w:rPr>
                <w:noProof/>
                <w:webHidden/>
              </w:rPr>
            </w:r>
            <w:r w:rsidR="003717C2">
              <w:rPr>
                <w:noProof/>
                <w:webHidden/>
              </w:rPr>
              <w:fldChar w:fldCharType="separate"/>
            </w:r>
            <w:r w:rsidR="00447D64">
              <w:rPr>
                <w:noProof/>
                <w:webHidden/>
              </w:rPr>
              <w:t>8</w:t>
            </w:r>
            <w:r w:rsidR="003717C2">
              <w:rPr>
                <w:noProof/>
                <w:webHidden/>
              </w:rPr>
              <w:fldChar w:fldCharType="end"/>
            </w:r>
          </w:hyperlink>
        </w:p>
        <w:p w14:paraId="661406CE" w14:textId="394279DA" w:rsidR="003717C2" w:rsidRDefault="00CB4CD7">
          <w:pPr>
            <w:pStyle w:val="TOC2"/>
            <w:tabs>
              <w:tab w:val="right" w:leader="dot" w:pos="9010"/>
            </w:tabs>
            <w:rPr>
              <w:b w:val="0"/>
              <w:bCs w:val="0"/>
              <w:noProof/>
              <w:sz w:val="24"/>
              <w:szCs w:val="24"/>
            </w:rPr>
          </w:pPr>
          <w:hyperlink w:anchor="_Toc2260807" w:history="1">
            <w:r w:rsidR="003717C2" w:rsidRPr="00866D9A">
              <w:rPr>
                <w:rStyle w:val="Hyperlink"/>
                <w:noProof/>
              </w:rPr>
              <w:t>Attachments (electronically attached, appended to hardcopy)</w:t>
            </w:r>
            <w:r w:rsidR="003717C2">
              <w:rPr>
                <w:noProof/>
                <w:webHidden/>
              </w:rPr>
              <w:tab/>
            </w:r>
            <w:r w:rsidR="003717C2">
              <w:rPr>
                <w:noProof/>
                <w:webHidden/>
              </w:rPr>
              <w:fldChar w:fldCharType="begin"/>
            </w:r>
            <w:r w:rsidR="003717C2">
              <w:rPr>
                <w:noProof/>
                <w:webHidden/>
              </w:rPr>
              <w:instrText xml:space="preserve"> PAGEREF _Toc2260807 \h </w:instrText>
            </w:r>
            <w:r w:rsidR="003717C2">
              <w:rPr>
                <w:noProof/>
                <w:webHidden/>
              </w:rPr>
            </w:r>
            <w:r w:rsidR="003717C2">
              <w:rPr>
                <w:noProof/>
                <w:webHidden/>
              </w:rPr>
              <w:fldChar w:fldCharType="separate"/>
            </w:r>
            <w:r w:rsidR="00447D64">
              <w:rPr>
                <w:noProof/>
                <w:webHidden/>
              </w:rPr>
              <w:t>8</w:t>
            </w:r>
            <w:r w:rsidR="003717C2">
              <w:rPr>
                <w:noProof/>
                <w:webHidden/>
              </w:rPr>
              <w:fldChar w:fldCharType="end"/>
            </w:r>
          </w:hyperlink>
        </w:p>
        <w:p w14:paraId="2955F5F6" w14:textId="08BF40C5" w:rsidR="003717C2" w:rsidRDefault="00CB4CD7">
          <w:pPr>
            <w:pStyle w:val="TOC2"/>
            <w:tabs>
              <w:tab w:val="right" w:leader="dot" w:pos="9010"/>
            </w:tabs>
            <w:rPr>
              <w:b w:val="0"/>
              <w:bCs w:val="0"/>
              <w:noProof/>
              <w:sz w:val="24"/>
              <w:szCs w:val="24"/>
            </w:rPr>
          </w:pPr>
          <w:hyperlink w:anchor="_Toc2260808" w:history="1">
            <w:r w:rsidR="003717C2" w:rsidRPr="00866D9A">
              <w:rPr>
                <w:rStyle w:val="Hyperlink"/>
                <w:noProof/>
              </w:rPr>
              <w:t>Conclusion</w:t>
            </w:r>
            <w:r w:rsidR="003717C2">
              <w:rPr>
                <w:noProof/>
                <w:webHidden/>
              </w:rPr>
              <w:tab/>
            </w:r>
            <w:r w:rsidR="003717C2">
              <w:rPr>
                <w:noProof/>
                <w:webHidden/>
              </w:rPr>
              <w:fldChar w:fldCharType="begin"/>
            </w:r>
            <w:r w:rsidR="003717C2">
              <w:rPr>
                <w:noProof/>
                <w:webHidden/>
              </w:rPr>
              <w:instrText xml:space="preserve"> PAGEREF _Toc2260808 \h </w:instrText>
            </w:r>
            <w:r w:rsidR="003717C2">
              <w:rPr>
                <w:noProof/>
                <w:webHidden/>
              </w:rPr>
            </w:r>
            <w:r w:rsidR="003717C2">
              <w:rPr>
                <w:noProof/>
                <w:webHidden/>
              </w:rPr>
              <w:fldChar w:fldCharType="separate"/>
            </w:r>
            <w:r w:rsidR="00447D64">
              <w:rPr>
                <w:noProof/>
                <w:webHidden/>
              </w:rPr>
              <w:t>8</w:t>
            </w:r>
            <w:r w:rsidR="003717C2">
              <w:rPr>
                <w:noProof/>
                <w:webHidden/>
              </w:rPr>
              <w:fldChar w:fldCharType="end"/>
            </w:r>
          </w:hyperlink>
        </w:p>
        <w:p w14:paraId="462C9FDE" w14:textId="6FDDD6F9" w:rsidR="00F05C75" w:rsidRDefault="00F05C75">
          <w:r>
            <w:rPr>
              <w:b/>
              <w:bCs/>
              <w:noProof/>
            </w:rPr>
            <w:fldChar w:fldCharType="end"/>
          </w:r>
        </w:p>
      </w:sdtContent>
    </w:sdt>
    <w:p w14:paraId="08CC65A0" w14:textId="246359BB" w:rsidR="00F05C75" w:rsidRDefault="00F05C75" w:rsidP="00F05C75"/>
    <w:p w14:paraId="12763407" w14:textId="5BB6A2E5" w:rsidR="00F05C75" w:rsidRDefault="00F05C75" w:rsidP="00F05C75"/>
    <w:p w14:paraId="0894076F" w14:textId="31EDD171" w:rsidR="00F05C75" w:rsidRDefault="00F05C75" w:rsidP="00F05C75"/>
    <w:p w14:paraId="0B88A4A9" w14:textId="14219B3F" w:rsidR="00F05C75" w:rsidRDefault="00F05C75" w:rsidP="00F05C75"/>
    <w:p w14:paraId="684D8E09" w14:textId="024EDA6C" w:rsidR="00F05C75" w:rsidRDefault="00F05C75" w:rsidP="00F05C75"/>
    <w:p w14:paraId="261E0AF9" w14:textId="6997AC9A" w:rsidR="00F05C75" w:rsidRDefault="00F05C75" w:rsidP="00F05C75"/>
    <w:p w14:paraId="7AC57EFC" w14:textId="05A59119" w:rsidR="00F05C75" w:rsidRDefault="00F05C75" w:rsidP="00F05C75"/>
    <w:p w14:paraId="3BBC0FD3" w14:textId="38B7DDC8" w:rsidR="00F05C75" w:rsidRDefault="00F05C75" w:rsidP="00F05C75"/>
    <w:p w14:paraId="00C40A1E" w14:textId="7BC4C6CF" w:rsidR="00F05C75" w:rsidRDefault="00F05C75" w:rsidP="00F05C75"/>
    <w:p w14:paraId="470BEFF5" w14:textId="300159A7" w:rsidR="00F05C75" w:rsidRDefault="00F05C75" w:rsidP="00F05C75"/>
    <w:p w14:paraId="3ED938BB" w14:textId="2E622857" w:rsidR="00F05C75" w:rsidRDefault="00F05C75" w:rsidP="00F05C75"/>
    <w:p w14:paraId="06B2533F" w14:textId="02304FDD" w:rsidR="00F05C75" w:rsidRDefault="00F05C75" w:rsidP="00F05C75"/>
    <w:p w14:paraId="127478B3" w14:textId="19473357" w:rsidR="00F05C75" w:rsidRDefault="00F05C75" w:rsidP="00F05C75"/>
    <w:p w14:paraId="5B893F96" w14:textId="3B593310" w:rsidR="00F05C75" w:rsidRDefault="00F05C75" w:rsidP="00F05C75"/>
    <w:p w14:paraId="6808B0EC" w14:textId="30782BD8" w:rsidR="00F05C75" w:rsidRDefault="00F05C75" w:rsidP="00F05C75"/>
    <w:p w14:paraId="0D36DCB5" w14:textId="0CBDBA10" w:rsidR="00F05C75" w:rsidRDefault="00F05C75" w:rsidP="00F05C75"/>
    <w:p w14:paraId="6597B507" w14:textId="0808B6BF" w:rsidR="00F05C75" w:rsidRDefault="00F05C75" w:rsidP="00F05C75"/>
    <w:p w14:paraId="515771C3" w14:textId="22B41E68" w:rsidR="00F05C75" w:rsidRDefault="00F05C75" w:rsidP="00F05C75"/>
    <w:p w14:paraId="72FF4A14" w14:textId="46C9DA5A" w:rsidR="00F05C75" w:rsidRDefault="00F05C75" w:rsidP="00F05C75"/>
    <w:p w14:paraId="48CA768D" w14:textId="1A32E07B" w:rsidR="00F05C75" w:rsidRDefault="00F05C75" w:rsidP="00F05C75"/>
    <w:p w14:paraId="2CDA9FAF" w14:textId="5A2CBD9C" w:rsidR="00F05C75" w:rsidRDefault="00F05C75" w:rsidP="00F05C75"/>
    <w:p w14:paraId="0172FCFE" w14:textId="33603E4B" w:rsidR="00F05C75" w:rsidRDefault="00F05C75" w:rsidP="00F05C75"/>
    <w:p w14:paraId="0E42888F" w14:textId="297D959A" w:rsidR="00F05C75" w:rsidRDefault="00F05C75" w:rsidP="00F05C75"/>
    <w:p w14:paraId="51E10741" w14:textId="40E023B0" w:rsidR="00F05C75" w:rsidRDefault="00F05C75" w:rsidP="00F05C75"/>
    <w:p w14:paraId="71C5FBA3" w14:textId="5353A136" w:rsidR="00F05C75" w:rsidRDefault="00F05C75" w:rsidP="00F05C75"/>
    <w:p w14:paraId="4A5C7E57" w14:textId="5967B4C2" w:rsidR="00F05C75" w:rsidRDefault="00F05C75" w:rsidP="00F05C75"/>
    <w:p w14:paraId="1053928E" w14:textId="77777777" w:rsidR="00F05C75" w:rsidRDefault="00F05C75" w:rsidP="00486C9E">
      <w:pPr>
        <w:pStyle w:val="Heading2"/>
      </w:pPr>
    </w:p>
    <w:p w14:paraId="0281F275" w14:textId="04E99707" w:rsidR="00486C9E" w:rsidRDefault="00486C9E" w:rsidP="00486C9E">
      <w:pPr>
        <w:pStyle w:val="Heading2"/>
      </w:pPr>
      <w:bookmarkStart w:id="2" w:name="_Toc2260803"/>
      <w:r>
        <w:t>Introduction</w:t>
      </w:r>
      <w:bookmarkEnd w:id="2"/>
      <w:r>
        <w:t xml:space="preserve"> </w:t>
      </w:r>
    </w:p>
    <w:p w14:paraId="4E3F345E" w14:textId="77777777" w:rsidR="00486C9E" w:rsidRDefault="00486C9E" w:rsidP="00486C9E"/>
    <w:p w14:paraId="69C8C706" w14:textId="2E1C3B85" w:rsidR="00486C9E" w:rsidRPr="002F0805" w:rsidRDefault="00486C9E" w:rsidP="00486C9E">
      <w:pPr>
        <w:pStyle w:val="Default"/>
        <w:jc w:val="both"/>
        <w:rPr>
          <w:rFonts w:asciiTheme="minorHAnsi" w:hAnsiTheme="minorHAnsi" w:cstheme="minorHAnsi"/>
          <w:color w:val="44546A" w:themeColor="text2"/>
        </w:rPr>
      </w:pPr>
      <w:r w:rsidRPr="002F0805">
        <w:rPr>
          <w:rFonts w:asciiTheme="minorHAnsi" w:hAnsiTheme="minorHAnsi" w:cstheme="minorHAnsi"/>
          <w:color w:val="44546A" w:themeColor="text2"/>
        </w:rPr>
        <w:t xml:space="preserve">The Glenelg Shire Council welcomes the opportunity to provide this pre-Budget submission to the Treasurer.  We understand that in sensitive economic times, it is essential to ensure taxpayers are receiving value for money from every dollar spent by the Australian Government. </w:t>
      </w:r>
    </w:p>
    <w:p w14:paraId="0C2421F4" w14:textId="61374FCD" w:rsidR="002F0805" w:rsidRPr="002F0805" w:rsidRDefault="002F0805" w:rsidP="00486C9E">
      <w:pPr>
        <w:pStyle w:val="Default"/>
        <w:jc w:val="both"/>
        <w:rPr>
          <w:rFonts w:asciiTheme="minorHAnsi" w:hAnsiTheme="minorHAnsi" w:cstheme="minorHAnsi"/>
          <w:color w:val="44546A" w:themeColor="text2"/>
        </w:rPr>
      </w:pPr>
    </w:p>
    <w:p w14:paraId="0E94E600" w14:textId="77777777" w:rsidR="002F0805" w:rsidRPr="002F0805" w:rsidRDefault="002F0805" w:rsidP="002F0805">
      <w:pPr>
        <w:pStyle w:val="Default"/>
        <w:jc w:val="both"/>
        <w:rPr>
          <w:rFonts w:asciiTheme="minorHAnsi" w:hAnsiTheme="minorHAnsi" w:cstheme="minorHAnsi"/>
          <w:color w:val="44546A" w:themeColor="text2"/>
        </w:rPr>
      </w:pPr>
      <w:r w:rsidRPr="002F0805">
        <w:rPr>
          <w:rFonts w:asciiTheme="minorHAnsi" w:hAnsiTheme="minorHAnsi" w:cstheme="minorHAnsi"/>
          <w:color w:val="44546A" w:themeColor="text2"/>
        </w:rPr>
        <w:t xml:space="preserve">The following two proposals and subsequent funding recommendations have been made with this principle at front of mind.  </w:t>
      </w:r>
    </w:p>
    <w:p w14:paraId="21FD5439" w14:textId="77777777" w:rsidR="002F0805" w:rsidRPr="002F0805" w:rsidRDefault="002F0805" w:rsidP="00486C9E">
      <w:pPr>
        <w:pStyle w:val="Default"/>
        <w:jc w:val="both"/>
        <w:rPr>
          <w:rFonts w:asciiTheme="minorHAnsi" w:hAnsiTheme="minorHAnsi" w:cstheme="minorHAnsi"/>
          <w:color w:val="44546A" w:themeColor="text2"/>
        </w:rPr>
      </w:pPr>
    </w:p>
    <w:p w14:paraId="1421940F" w14:textId="7F48786B" w:rsidR="002F0805" w:rsidRPr="002F0805" w:rsidRDefault="002F0805" w:rsidP="002F0805">
      <w:pPr>
        <w:jc w:val="both"/>
        <w:rPr>
          <w:rFonts w:cstheme="minorHAnsi"/>
          <w:color w:val="44546A" w:themeColor="text2"/>
          <w:lang w:val="en-US"/>
        </w:rPr>
      </w:pPr>
      <w:r w:rsidRPr="002F0805">
        <w:rPr>
          <w:rFonts w:cstheme="minorHAnsi"/>
          <w:color w:val="44546A" w:themeColor="text2"/>
          <w:lang w:val="en-US"/>
        </w:rPr>
        <w:t>We commend the Treasurer and his Government in striving to get the balance right between being fiscally smart and encouraging growth and investment without hurting everyday Australians.</w:t>
      </w:r>
    </w:p>
    <w:p w14:paraId="1A408EB8" w14:textId="39AFE769" w:rsidR="002F0805" w:rsidRPr="002F0805" w:rsidRDefault="002F0805" w:rsidP="002F0805">
      <w:pPr>
        <w:jc w:val="both"/>
        <w:rPr>
          <w:rFonts w:cstheme="minorHAnsi"/>
          <w:color w:val="44546A" w:themeColor="text2"/>
          <w:lang w:val="en-US"/>
        </w:rPr>
      </w:pPr>
    </w:p>
    <w:p w14:paraId="2C4D7452" w14:textId="5DAA23B8" w:rsidR="002F0805" w:rsidRPr="002F0805" w:rsidRDefault="002F0805" w:rsidP="002F0805">
      <w:pPr>
        <w:jc w:val="both"/>
        <w:rPr>
          <w:rFonts w:cstheme="minorHAnsi"/>
          <w:color w:val="44546A" w:themeColor="text2"/>
          <w:lang w:val="en-US"/>
        </w:rPr>
      </w:pPr>
      <w:r w:rsidRPr="002F0805">
        <w:rPr>
          <w:rFonts w:cstheme="minorHAnsi"/>
          <w:color w:val="44546A" w:themeColor="text2"/>
          <w:lang w:val="en-US"/>
        </w:rPr>
        <w:t>We believe that investing in Australia</w:t>
      </w:r>
      <w:r>
        <w:rPr>
          <w:rFonts w:cstheme="minorHAnsi"/>
          <w:color w:val="44546A" w:themeColor="text2"/>
          <w:lang w:val="en-US"/>
        </w:rPr>
        <w:t>’s</w:t>
      </w:r>
      <w:r w:rsidRPr="002F0805">
        <w:rPr>
          <w:rFonts w:cstheme="minorHAnsi"/>
          <w:color w:val="44546A" w:themeColor="text2"/>
          <w:lang w:val="en-US"/>
        </w:rPr>
        <w:t xml:space="preserve"> region</w:t>
      </w:r>
      <w:r>
        <w:rPr>
          <w:rFonts w:cstheme="minorHAnsi"/>
          <w:color w:val="44546A" w:themeColor="text2"/>
          <w:lang w:val="en-US"/>
        </w:rPr>
        <w:t>s and rural areas is</w:t>
      </w:r>
      <w:r w:rsidRPr="002F0805">
        <w:rPr>
          <w:rFonts w:cstheme="minorHAnsi"/>
          <w:color w:val="44546A" w:themeColor="text2"/>
          <w:lang w:val="en-US"/>
        </w:rPr>
        <w:t xml:space="preserve"> due recognition of the hard work and contribution </w:t>
      </w:r>
      <w:r w:rsidR="00C070A6">
        <w:rPr>
          <w:rFonts w:cstheme="minorHAnsi"/>
          <w:color w:val="44546A" w:themeColor="text2"/>
          <w:lang w:val="en-US"/>
        </w:rPr>
        <w:t xml:space="preserve">to the national economy these places – and the people who live and work in them – represent. </w:t>
      </w:r>
    </w:p>
    <w:p w14:paraId="59CFCE13" w14:textId="77777777" w:rsidR="002F0805" w:rsidRPr="002F0805" w:rsidRDefault="002F0805" w:rsidP="00486C9E">
      <w:pPr>
        <w:pStyle w:val="Default"/>
        <w:jc w:val="both"/>
        <w:rPr>
          <w:rFonts w:asciiTheme="minorHAnsi" w:hAnsiTheme="minorHAnsi" w:cstheme="minorHAnsi"/>
          <w:color w:val="44546A" w:themeColor="text2"/>
        </w:rPr>
      </w:pPr>
    </w:p>
    <w:p w14:paraId="21B23575" w14:textId="7BC7D365" w:rsidR="002F0805" w:rsidRPr="002F0805" w:rsidRDefault="002F0805" w:rsidP="002F0805">
      <w:pPr>
        <w:jc w:val="both"/>
        <w:rPr>
          <w:rFonts w:cstheme="minorHAnsi"/>
          <w:color w:val="44546A" w:themeColor="text2"/>
          <w:lang w:val="en-US"/>
        </w:rPr>
      </w:pPr>
      <w:r w:rsidRPr="002F0805">
        <w:rPr>
          <w:rFonts w:cstheme="minorHAnsi"/>
          <w:bCs/>
          <w:color w:val="44546A" w:themeColor="text2"/>
          <w:lang w:eastAsia="zh-TW" w:bidi="th-TH"/>
        </w:rPr>
        <w:t>In this forthcoming budget</w:t>
      </w:r>
      <w:r w:rsidR="00C070A6">
        <w:rPr>
          <w:rFonts w:cstheme="minorHAnsi"/>
          <w:bCs/>
          <w:color w:val="44546A" w:themeColor="text2"/>
          <w:lang w:eastAsia="zh-TW" w:bidi="th-TH"/>
        </w:rPr>
        <w:t>,</w:t>
      </w:r>
      <w:r w:rsidRPr="002F0805">
        <w:rPr>
          <w:rFonts w:cstheme="minorHAnsi"/>
          <w:bCs/>
          <w:color w:val="44546A" w:themeColor="text2"/>
          <w:lang w:eastAsia="zh-TW" w:bidi="th-TH"/>
        </w:rPr>
        <w:t xml:space="preserve"> the Treasurer has a wonderful opportunity to</w:t>
      </w:r>
      <w:r w:rsidRPr="002F0805">
        <w:rPr>
          <w:rFonts w:cstheme="minorHAnsi"/>
          <w:color w:val="44546A" w:themeColor="text2"/>
          <w:lang w:val="en-US"/>
        </w:rPr>
        <w:t xml:space="preserve"> deliver the best outcome for all Australians, regardless of where they work and live. </w:t>
      </w:r>
    </w:p>
    <w:p w14:paraId="3E325373" w14:textId="77777777" w:rsidR="002F0805" w:rsidRPr="002F0805" w:rsidRDefault="002F0805" w:rsidP="002F0805">
      <w:pPr>
        <w:jc w:val="both"/>
        <w:rPr>
          <w:rFonts w:cstheme="minorHAnsi"/>
          <w:color w:val="44546A" w:themeColor="text2"/>
          <w:lang w:val="en-US"/>
        </w:rPr>
      </w:pPr>
    </w:p>
    <w:p w14:paraId="3B58B6B9" w14:textId="6627C1E6" w:rsidR="002F0805" w:rsidRPr="00F05C75" w:rsidRDefault="002F0805" w:rsidP="00F05C75">
      <w:pPr>
        <w:jc w:val="both"/>
        <w:rPr>
          <w:rFonts w:cstheme="minorHAnsi"/>
          <w:color w:val="44546A" w:themeColor="text2"/>
          <w:lang w:val="en-US"/>
        </w:rPr>
      </w:pPr>
      <w:r w:rsidRPr="002F0805">
        <w:rPr>
          <w:rFonts w:cstheme="minorHAnsi"/>
          <w:color w:val="44546A" w:themeColor="text2"/>
          <w:lang w:val="en-US"/>
        </w:rPr>
        <w:t xml:space="preserve">We commit this pre-budget submission for your consideration and adoption. </w:t>
      </w:r>
    </w:p>
    <w:p w14:paraId="5DA901CB" w14:textId="77777777" w:rsidR="002F0805" w:rsidRPr="00486C9E" w:rsidRDefault="002F0805" w:rsidP="00486C9E">
      <w:pPr>
        <w:pStyle w:val="Default"/>
        <w:jc w:val="both"/>
        <w:rPr>
          <w:rFonts w:asciiTheme="minorHAnsi" w:hAnsiTheme="minorHAnsi" w:cstheme="minorHAnsi"/>
          <w:color w:val="44546A" w:themeColor="text2"/>
          <w:sz w:val="22"/>
          <w:szCs w:val="22"/>
        </w:rPr>
      </w:pPr>
    </w:p>
    <w:p w14:paraId="27BA8A53" w14:textId="7D4014CC" w:rsidR="00F05C75" w:rsidRDefault="00F05C75" w:rsidP="00486C9E">
      <w:pPr>
        <w:rPr>
          <w:color w:val="44546A" w:themeColor="text2"/>
          <w:sz w:val="22"/>
          <w:szCs w:val="22"/>
        </w:rPr>
      </w:pPr>
      <w:r w:rsidRPr="00F05C75">
        <w:rPr>
          <w:noProof/>
          <w:color w:val="44546A" w:themeColor="text2"/>
          <w:sz w:val="22"/>
          <w:szCs w:val="22"/>
          <w:lang w:eastAsia="en-AU"/>
        </w:rPr>
        <w:drawing>
          <wp:inline distT="0" distB="0" distL="0" distR="0" wp14:anchorId="7778A954" wp14:editId="27D65FD9">
            <wp:extent cx="1316736" cy="653259"/>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27078" cy="658390"/>
                    </a:xfrm>
                    <a:prstGeom prst="rect">
                      <a:avLst/>
                    </a:prstGeom>
                  </pic:spPr>
                </pic:pic>
              </a:graphicData>
            </a:graphic>
          </wp:inline>
        </w:drawing>
      </w:r>
    </w:p>
    <w:p w14:paraId="0F18B46C" w14:textId="41CE3CD2" w:rsidR="00F05C75" w:rsidRDefault="00F05C75" w:rsidP="00486C9E">
      <w:pPr>
        <w:rPr>
          <w:color w:val="44546A" w:themeColor="text2"/>
          <w:sz w:val="22"/>
          <w:szCs w:val="22"/>
        </w:rPr>
      </w:pPr>
      <w:r w:rsidRPr="004E4C76">
        <w:rPr>
          <w:i/>
          <w:noProof/>
          <w:lang w:eastAsia="en-AU"/>
        </w:rPr>
        <w:drawing>
          <wp:anchor distT="0" distB="0" distL="114300" distR="114300" simplePos="0" relativeHeight="251660288" behindDoc="0" locked="0" layoutInCell="1" allowOverlap="1" wp14:anchorId="200016DD" wp14:editId="433FA415">
            <wp:simplePos x="0" y="0"/>
            <wp:positionH relativeFrom="column">
              <wp:posOffset>0</wp:posOffset>
            </wp:positionH>
            <wp:positionV relativeFrom="paragraph">
              <wp:posOffset>167640</wp:posOffset>
            </wp:positionV>
            <wp:extent cx="718820" cy="805815"/>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718820" cy="805815"/>
                    </a:xfrm>
                    <a:prstGeom prst="rect">
                      <a:avLst/>
                    </a:prstGeom>
                  </pic:spPr>
                </pic:pic>
              </a:graphicData>
            </a:graphic>
            <wp14:sizeRelH relativeFrom="page">
              <wp14:pctWidth>0</wp14:pctWidth>
            </wp14:sizeRelH>
            <wp14:sizeRelV relativeFrom="page">
              <wp14:pctHeight>0</wp14:pctHeight>
            </wp14:sizeRelV>
          </wp:anchor>
        </w:drawing>
      </w:r>
    </w:p>
    <w:p w14:paraId="20B311B2" w14:textId="2FB6408E" w:rsidR="00486C9E" w:rsidRPr="00486C9E" w:rsidRDefault="00486C9E" w:rsidP="00486C9E">
      <w:pPr>
        <w:rPr>
          <w:color w:val="44546A" w:themeColor="text2"/>
          <w:sz w:val="22"/>
          <w:szCs w:val="22"/>
        </w:rPr>
      </w:pPr>
      <w:r w:rsidRPr="00486C9E">
        <w:rPr>
          <w:color w:val="44546A" w:themeColor="text2"/>
          <w:sz w:val="22"/>
          <w:szCs w:val="22"/>
        </w:rPr>
        <w:t xml:space="preserve">Cr Anita Rank </w:t>
      </w:r>
    </w:p>
    <w:p w14:paraId="10BAAD83" w14:textId="77777777" w:rsidR="00486C9E" w:rsidRPr="00486C9E" w:rsidRDefault="00486C9E" w:rsidP="00486C9E">
      <w:pPr>
        <w:rPr>
          <w:color w:val="44546A" w:themeColor="text2"/>
          <w:sz w:val="22"/>
          <w:szCs w:val="22"/>
        </w:rPr>
      </w:pPr>
      <w:r w:rsidRPr="00486C9E">
        <w:rPr>
          <w:color w:val="44546A" w:themeColor="text2"/>
          <w:sz w:val="22"/>
          <w:szCs w:val="22"/>
        </w:rPr>
        <w:t>Mayor Glenelg Shire Council</w:t>
      </w:r>
    </w:p>
    <w:p w14:paraId="649F37E1" w14:textId="77777777" w:rsidR="00486C9E" w:rsidRPr="00486C9E" w:rsidRDefault="00486C9E" w:rsidP="00486C9E">
      <w:pPr>
        <w:rPr>
          <w:color w:val="44546A" w:themeColor="text2"/>
          <w:sz w:val="22"/>
          <w:szCs w:val="22"/>
        </w:rPr>
      </w:pPr>
      <w:r w:rsidRPr="00486C9E">
        <w:rPr>
          <w:color w:val="44546A" w:themeColor="text2"/>
          <w:sz w:val="22"/>
          <w:szCs w:val="22"/>
        </w:rPr>
        <w:t>anita.rank@glenelg.vic.gov.au</w:t>
      </w:r>
    </w:p>
    <w:p w14:paraId="736F3F1B" w14:textId="705A78A3" w:rsidR="00F05C75" w:rsidRDefault="00486C9E" w:rsidP="00486C9E">
      <w:pPr>
        <w:rPr>
          <w:color w:val="44546A" w:themeColor="text2"/>
          <w:sz w:val="22"/>
          <w:szCs w:val="22"/>
        </w:rPr>
      </w:pPr>
      <w:r w:rsidRPr="00486C9E">
        <w:rPr>
          <w:color w:val="44546A" w:themeColor="text2"/>
          <w:sz w:val="22"/>
          <w:szCs w:val="22"/>
        </w:rPr>
        <w:t>+61 408 276 563</w:t>
      </w:r>
    </w:p>
    <w:p w14:paraId="747851FA" w14:textId="46EDD509" w:rsidR="00F05C75" w:rsidRDefault="00F05C75" w:rsidP="00486C9E">
      <w:pPr>
        <w:rPr>
          <w:color w:val="44546A" w:themeColor="text2"/>
          <w:sz w:val="22"/>
          <w:szCs w:val="22"/>
        </w:rPr>
      </w:pPr>
    </w:p>
    <w:p w14:paraId="2D12A5CB" w14:textId="06345D14" w:rsidR="00F05C75" w:rsidRDefault="00F05C75" w:rsidP="00486C9E">
      <w:pPr>
        <w:rPr>
          <w:color w:val="44546A" w:themeColor="text2"/>
          <w:sz w:val="22"/>
          <w:szCs w:val="22"/>
        </w:rPr>
      </w:pPr>
      <w:r w:rsidRPr="00F05C75">
        <w:rPr>
          <w:noProof/>
          <w:color w:val="44546A" w:themeColor="text2"/>
          <w:sz w:val="22"/>
          <w:szCs w:val="22"/>
          <w:lang w:eastAsia="en-AU"/>
        </w:rPr>
        <w:drawing>
          <wp:inline distT="0" distB="0" distL="0" distR="0" wp14:anchorId="21E38050" wp14:editId="7885497C">
            <wp:extent cx="718820" cy="821509"/>
            <wp:effectExtent l="0" t="0" r="508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24715" cy="828246"/>
                    </a:xfrm>
                    <a:prstGeom prst="rect">
                      <a:avLst/>
                    </a:prstGeom>
                  </pic:spPr>
                </pic:pic>
              </a:graphicData>
            </a:graphic>
          </wp:inline>
        </w:drawing>
      </w:r>
    </w:p>
    <w:p w14:paraId="1773335C" w14:textId="50B75DCE" w:rsidR="00486C9E" w:rsidRPr="00486C9E" w:rsidRDefault="00EC4684" w:rsidP="00486C9E">
      <w:pPr>
        <w:rPr>
          <w:color w:val="44546A" w:themeColor="text2"/>
          <w:sz w:val="22"/>
          <w:szCs w:val="22"/>
        </w:rPr>
      </w:pPr>
      <w:r w:rsidRPr="00EC4684">
        <w:rPr>
          <w:noProof/>
          <w:color w:val="44546A" w:themeColor="text2"/>
          <w:sz w:val="22"/>
          <w:szCs w:val="22"/>
          <w:lang w:eastAsia="en-AU"/>
        </w:rPr>
        <w:drawing>
          <wp:anchor distT="0" distB="0" distL="114300" distR="114300" simplePos="0" relativeHeight="251661312" behindDoc="0" locked="0" layoutInCell="1" allowOverlap="1" wp14:anchorId="426906A5" wp14:editId="08F8ED61">
            <wp:simplePos x="0" y="0"/>
            <wp:positionH relativeFrom="column">
              <wp:posOffset>0</wp:posOffset>
            </wp:positionH>
            <wp:positionV relativeFrom="paragraph">
              <wp:posOffset>0</wp:posOffset>
            </wp:positionV>
            <wp:extent cx="719328" cy="831932"/>
            <wp:effectExtent l="0" t="0" r="508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19328" cy="831932"/>
                    </a:xfrm>
                    <a:prstGeom prst="rect">
                      <a:avLst/>
                    </a:prstGeom>
                  </pic:spPr>
                </pic:pic>
              </a:graphicData>
            </a:graphic>
            <wp14:sizeRelH relativeFrom="page">
              <wp14:pctWidth>0</wp14:pctWidth>
            </wp14:sizeRelH>
            <wp14:sizeRelV relativeFrom="page">
              <wp14:pctHeight>0</wp14:pctHeight>
            </wp14:sizeRelV>
          </wp:anchor>
        </w:drawing>
      </w:r>
      <w:r w:rsidR="00486C9E" w:rsidRPr="00486C9E">
        <w:rPr>
          <w:color w:val="44546A" w:themeColor="text2"/>
          <w:sz w:val="22"/>
          <w:szCs w:val="22"/>
        </w:rPr>
        <w:t xml:space="preserve">Greg Burgoyne </w:t>
      </w:r>
    </w:p>
    <w:p w14:paraId="39861608" w14:textId="77777777" w:rsidR="00486C9E" w:rsidRPr="00486C9E" w:rsidRDefault="00486C9E" w:rsidP="00486C9E">
      <w:pPr>
        <w:rPr>
          <w:color w:val="44546A" w:themeColor="text2"/>
          <w:sz w:val="22"/>
          <w:szCs w:val="22"/>
        </w:rPr>
      </w:pPr>
      <w:r w:rsidRPr="00486C9E">
        <w:rPr>
          <w:color w:val="44546A" w:themeColor="text2"/>
          <w:sz w:val="22"/>
          <w:szCs w:val="22"/>
        </w:rPr>
        <w:t xml:space="preserve">Chief Executive Officer. Glenelg Shire Council </w:t>
      </w:r>
    </w:p>
    <w:p w14:paraId="680800ED" w14:textId="77777777" w:rsidR="00486C9E" w:rsidRPr="00486C9E" w:rsidRDefault="00CB4CD7" w:rsidP="00486C9E">
      <w:pPr>
        <w:rPr>
          <w:color w:val="44546A" w:themeColor="text2"/>
          <w:sz w:val="22"/>
          <w:szCs w:val="22"/>
        </w:rPr>
      </w:pPr>
      <w:hyperlink r:id="rId21" w:history="1">
        <w:r w:rsidR="00486C9E" w:rsidRPr="00486C9E">
          <w:rPr>
            <w:rStyle w:val="Hyperlink"/>
            <w:color w:val="44546A" w:themeColor="text2"/>
            <w:sz w:val="22"/>
            <w:szCs w:val="22"/>
          </w:rPr>
          <w:t>Gburgoyne@glenelg.vic.gov.au</w:t>
        </w:r>
      </w:hyperlink>
    </w:p>
    <w:p w14:paraId="16188401" w14:textId="77777777" w:rsidR="00486C9E" w:rsidRPr="00486C9E" w:rsidRDefault="00486C9E" w:rsidP="00486C9E">
      <w:pPr>
        <w:rPr>
          <w:color w:val="44546A" w:themeColor="text2"/>
          <w:sz w:val="22"/>
          <w:szCs w:val="22"/>
        </w:rPr>
      </w:pPr>
      <w:r w:rsidRPr="00486C9E">
        <w:rPr>
          <w:color w:val="44546A" w:themeColor="text2"/>
          <w:sz w:val="22"/>
          <w:szCs w:val="22"/>
        </w:rPr>
        <w:t xml:space="preserve">+61 408 202 502 </w:t>
      </w:r>
    </w:p>
    <w:p w14:paraId="7CCD6A34" w14:textId="77777777" w:rsidR="00486C9E" w:rsidRDefault="00486C9E" w:rsidP="00486C9E">
      <w:pPr>
        <w:pStyle w:val="Heading2"/>
      </w:pPr>
    </w:p>
    <w:p w14:paraId="08E99643" w14:textId="3A36CC08" w:rsidR="004E4C76" w:rsidRDefault="004E4C76" w:rsidP="00C070A6">
      <w:pPr>
        <w:pStyle w:val="Heading2"/>
        <w:tabs>
          <w:tab w:val="left" w:pos="1320"/>
        </w:tabs>
        <w:rPr>
          <w:i/>
        </w:rPr>
      </w:pPr>
    </w:p>
    <w:p w14:paraId="2FD83024" w14:textId="2D91BD99" w:rsidR="004E4C76" w:rsidRDefault="004E4C76" w:rsidP="00F05C75">
      <w:r>
        <w:tab/>
      </w:r>
      <w:r w:rsidRPr="004E4C76">
        <w:rPr>
          <w:noProof/>
          <w:lang w:eastAsia="en-AU"/>
        </w:rPr>
        <w:drawing>
          <wp:inline distT="0" distB="0" distL="0" distR="0" wp14:anchorId="4B23693A" wp14:editId="21ADC773">
            <wp:extent cx="5727700" cy="14293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27700" cy="1429385"/>
                    </a:xfrm>
                    <a:prstGeom prst="rect">
                      <a:avLst/>
                    </a:prstGeom>
                  </pic:spPr>
                </pic:pic>
              </a:graphicData>
            </a:graphic>
          </wp:inline>
        </w:drawing>
      </w:r>
    </w:p>
    <w:p w14:paraId="21E4A289" w14:textId="77777777" w:rsidR="004E4C76" w:rsidRDefault="004E4C76" w:rsidP="00486C9E">
      <w:pPr>
        <w:pStyle w:val="Heading2"/>
        <w:rPr>
          <w:i/>
        </w:rPr>
      </w:pPr>
    </w:p>
    <w:p w14:paraId="4A6240F5" w14:textId="77777777" w:rsidR="004E4C76" w:rsidRDefault="004E4C76" w:rsidP="00486C9E">
      <w:pPr>
        <w:pStyle w:val="Heading2"/>
        <w:rPr>
          <w:i/>
        </w:rPr>
      </w:pPr>
    </w:p>
    <w:p w14:paraId="01988013" w14:textId="2C61051F" w:rsidR="004E4C76" w:rsidRPr="00F05C75" w:rsidRDefault="00DA3A34" w:rsidP="00F05C75">
      <w:pPr>
        <w:pStyle w:val="Heading2"/>
        <w:rPr>
          <w:i/>
        </w:rPr>
      </w:pPr>
      <w:bookmarkStart w:id="3" w:name="_Toc2260804"/>
      <w:r w:rsidRPr="00B47BDA">
        <w:rPr>
          <w:i/>
        </w:rPr>
        <w:t>Changing the face of</w:t>
      </w:r>
      <w:r w:rsidR="009D1756" w:rsidRPr="00B47BDA">
        <w:rPr>
          <w:i/>
        </w:rPr>
        <w:t xml:space="preserve"> Victoria’s birthplace</w:t>
      </w:r>
      <w:bookmarkEnd w:id="3"/>
      <w:r w:rsidR="004E4C76">
        <w:rPr>
          <w:i/>
        </w:rPr>
        <w:tab/>
      </w:r>
      <w:r w:rsidR="004E4C76">
        <w:rPr>
          <w:i/>
        </w:rPr>
        <w:tab/>
      </w:r>
      <w:r w:rsidR="004E4C76">
        <w:rPr>
          <w:i/>
        </w:rPr>
        <w:tab/>
      </w:r>
      <w:r w:rsidR="004E4C76">
        <w:rPr>
          <w:i/>
        </w:rPr>
        <w:tab/>
      </w:r>
      <w:r w:rsidR="004E4C76">
        <w:rPr>
          <w:i/>
        </w:rPr>
        <w:tab/>
      </w:r>
    </w:p>
    <w:p w14:paraId="7E1D0804" w14:textId="5DBB9D90" w:rsidR="0060321A" w:rsidRPr="00F05C75" w:rsidRDefault="00B47BDA" w:rsidP="009D1756">
      <w:pPr>
        <w:pStyle w:val="NormalWeb"/>
        <w:rPr>
          <w:rFonts w:ascii="Calibri" w:hAnsi="Calibri"/>
          <w:color w:val="44546A" w:themeColor="text2"/>
        </w:rPr>
      </w:pPr>
      <w:r w:rsidRPr="00F05C75">
        <w:rPr>
          <w:rFonts w:ascii="Calibri" w:hAnsi="Calibri"/>
          <w:color w:val="44546A" w:themeColor="text2"/>
        </w:rPr>
        <w:t xml:space="preserve">Tucked in the far south-west of Victoria, along rugged coastline and among lush volcanic farmland, the Glenelg Shire is blessed with abundant natural beauty, is a testament to human industry – the Shire is home to the Port of Portland, the deepest natural port in Victoria, Alcoa, Keppel Prince Steel and a host of many other key agricultural Australian businesses – and boasts a growing number of small and medium businesses, capitalising on entrepreneurial spirit and a rapidly growing tourism industry. </w:t>
      </w:r>
    </w:p>
    <w:p w14:paraId="446B8AAA" w14:textId="5F0CDE30" w:rsidR="0060321A" w:rsidRPr="00F05C75" w:rsidRDefault="0060321A" w:rsidP="009D1756">
      <w:pPr>
        <w:pStyle w:val="NormalWeb"/>
        <w:rPr>
          <w:rFonts w:ascii="Calibri" w:hAnsi="Calibri"/>
          <w:color w:val="44546A" w:themeColor="text2"/>
        </w:rPr>
      </w:pPr>
      <w:r w:rsidRPr="00F05C75">
        <w:rPr>
          <w:rFonts w:ascii="Calibri" w:hAnsi="Calibri"/>
          <w:color w:val="44546A" w:themeColor="text2"/>
        </w:rPr>
        <w:t>Above all, Portland, the Glenelg Shire’s largest town, is the birthplace of Victoria</w:t>
      </w:r>
      <w:r w:rsidR="002D6DDD" w:rsidRPr="00F05C75">
        <w:rPr>
          <w:rFonts w:ascii="Calibri" w:hAnsi="Calibri"/>
          <w:color w:val="44546A" w:themeColor="text2"/>
        </w:rPr>
        <w:t xml:space="preserve"> - as recognised in European settlement. Glenelg recognises, and is a proud supporter of, the Gunditjmara people, the traditional custodians of the land</w:t>
      </w:r>
      <w:r w:rsidRPr="00F05C75">
        <w:rPr>
          <w:rFonts w:ascii="Calibri" w:hAnsi="Calibri"/>
          <w:color w:val="44546A" w:themeColor="text2"/>
        </w:rPr>
        <w:t xml:space="preserve">. </w:t>
      </w:r>
    </w:p>
    <w:p w14:paraId="111AF5D8" w14:textId="22C9420C" w:rsidR="003C49F3" w:rsidRPr="00F05C75" w:rsidRDefault="009D1756" w:rsidP="009D1756">
      <w:pPr>
        <w:pStyle w:val="NormalWeb"/>
        <w:rPr>
          <w:color w:val="44546A" w:themeColor="text2"/>
        </w:rPr>
      </w:pPr>
      <w:r w:rsidRPr="00F05C75">
        <w:rPr>
          <w:rFonts w:ascii="Calibri" w:hAnsi="Calibri"/>
          <w:color w:val="44546A" w:themeColor="text2"/>
        </w:rPr>
        <w:t xml:space="preserve">Portland Foreshore is the natural focal point for Portland and one of the region’s most popular visitor destinations. Less than 250 metres from the central shopping precinct in Percy Street, the foreshore offers open lawns and park space, beaches, boat ramps, play equipment and a skate park. The foreshore is home to the Portland Visitor Information Centre and Maritime Discovery Centre and is serviced by the Portland Cable Tram, which travels through the foreshore lawns. </w:t>
      </w:r>
    </w:p>
    <w:p w14:paraId="59FC53F0" w14:textId="3F6E4DEA" w:rsidR="004E4C76" w:rsidRPr="00F05C75" w:rsidRDefault="009D1756" w:rsidP="009D1756">
      <w:pPr>
        <w:pStyle w:val="NormalWeb"/>
        <w:rPr>
          <w:color w:val="44546A" w:themeColor="text2"/>
        </w:rPr>
      </w:pPr>
      <w:r w:rsidRPr="00F05C75">
        <w:rPr>
          <w:rFonts w:ascii="Calibri" w:hAnsi="Calibri"/>
          <w:color w:val="44546A" w:themeColor="text2"/>
        </w:rPr>
        <w:t xml:space="preserve">While the precinct is an extremely popular recreational space for local families and visitors, access to many parts of the foreshore is poor. Currently beach and playground </w:t>
      </w:r>
      <w:r w:rsidR="0060321A" w:rsidRPr="00F05C75">
        <w:rPr>
          <w:rFonts w:ascii="Calibri" w:hAnsi="Calibri"/>
          <w:color w:val="44546A" w:themeColor="text2"/>
        </w:rPr>
        <w:t xml:space="preserve">is </w:t>
      </w:r>
      <w:r w:rsidRPr="00F05C75">
        <w:rPr>
          <w:rFonts w:ascii="Calibri" w:hAnsi="Calibri"/>
          <w:color w:val="44546A" w:themeColor="text2"/>
        </w:rPr>
        <w:t>access</w:t>
      </w:r>
      <w:r w:rsidR="0060321A" w:rsidRPr="00F05C75">
        <w:rPr>
          <w:rFonts w:ascii="Calibri" w:hAnsi="Calibri"/>
          <w:color w:val="44546A" w:themeColor="text2"/>
        </w:rPr>
        <w:t>ed</w:t>
      </w:r>
      <w:r w:rsidRPr="00F05C75">
        <w:rPr>
          <w:rFonts w:ascii="Calibri" w:hAnsi="Calibri"/>
          <w:color w:val="44546A" w:themeColor="text2"/>
        </w:rPr>
        <w:t xml:space="preserve"> by uneven informal tracks worn across grass areas by pedestrian traffic</w:t>
      </w:r>
      <w:r w:rsidR="0060321A" w:rsidRPr="00F05C75">
        <w:rPr>
          <w:rFonts w:ascii="Calibri" w:hAnsi="Calibri"/>
          <w:color w:val="44546A" w:themeColor="text2"/>
        </w:rPr>
        <w:t>;</w:t>
      </w:r>
      <w:r w:rsidRPr="00F05C75">
        <w:rPr>
          <w:rFonts w:ascii="Calibri" w:hAnsi="Calibri"/>
          <w:color w:val="44546A" w:themeColor="text2"/>
        </w:rPr>
        <w:t xml:space="preserve"> play equipment is inaccessible to children, parents and grandparents using a wheelchair, pram or other mobility aid; there is a lack of properly constructed disabled parking places; and park furniture, picnic tables and barbecues are not wheelchair-friendly. </w:t>
      </w:r>
    </w:p>
    <w:p w14:paraId="5FC1ABA0" w14:textId="0B821C83" w:rsidR="009D1756" w:rsidRPr="00F05C75" w:rsidRDefault="009D1756" w:rsidP="009D1756">
      <w:pPr>
        <w:pStyle w:val="NormalWeb"/>
        <w:rPr>
          <w:color w:val="44546A" w:themeColor="text2"/>
        </w:rPr>
      </w:pPr>
      <w:r w:rsidRPr="00F05C75">
        <w:rPr>
          <w:rFonts w:ascii="Calibri" w:hAnsi="Calibri"/>
          <w:color w:val="44546A" w:themeColor="text2"/>
        </w:rPr>
        <w:t>In 2016, Council received a petition bearing 2,240 signatures calling for the installation of an all</w:t>
      </w:r>
      <w:r w:rsidR="003717C2">
        <w:rPr>
          <w:rFonts w:ascii="Calibri" w:hAnsi="Calibri"/>
          <w:color w:val="44546A" w:themeColor="text2"/>
        </w:rPr>
        <w:t>-</w:t>
      </w:r>
      <w:r w:rsidRPr="00F05C75">
        <w:rPr>
          <w:rFonts w:ascii="Calibri" w:hAnsi="Calibri"/>
          <w:color w:val="44546A" w:themeColor="text2"/>
        </w:rPr>
        <w:t>abilities playground and wheelchair accessible features at the Portland Foreshore under the Master Plan. In response, Council committed to the inclusion of an all</w:t>
      </w:r>
      <w:r w:rsidR="0060321A" w:rsidRPr="00F05C75">
        <w:rPr>
          <w:rFonts w:ascii="Calibri" w:hAnsi="Calibri"/>
          <w:color w:val="44546A" w:themeColor="text2"/>
        </w:rPr>
        <w:t>-</w:t>
      </w:r>
      <w:r w:rsidRPr="00F05C75">
        <w:rPr>
          <w:rFonts w:ascii="Calibri" w:hAnsi="Calibri"/>
          <w:color w:val="44546A" w:themeColor="text2"/>
        </w:rPr>
        <w:t xml:space="preserve">abilities adventure playground and accessible elements in the Master Plan. </w:t>
      </w:r>
    </w:p>
    <w:p w14:paraId="3AA5A3D4" w14:textId="77777777" w:rsidR="00F05C75" w:rsidRPr="00F05C75" w:rsidRDefault="00F05C75" w:rsidP="009D1756">
      <w:pPr>
        <w:pStyle w:val="NormalWeb"/>
        <w:rPr>
          <w:rFonts w:ascii="Calibri" w:hAnsi="Calibri"/>
          <w:color w:val="44546A" w:themeColor="text2"/>
        </w:rPr>
      </w:pPr>
    </w:p>
    <w:p w14:paraId="0B498F19" w14:textId="77777777" w:rsidR="00F05C75" w:rsidRPr="00F05C75" w:rsidRDefault="00F05C75" w:rsidP="009D1756">
      <w:pPr>
        <w:pStyle w:val="NormalWeb"/>
        <w:rPr>
          <w:rFonts w:ascii="Calibri" w:hAnsi="Calibri"/>
          <w:color w:val="44546A" w:themeColor="text2"/>
        </w:rPr>
      </w:pPr>
    </w:p>
    <w:p w14:paraId="476590BD" w14:textId="4F2819E9" w:rsidR="0071739F" w:rsidRPr="00F05C75" w:rsidRDefault="009D1756" w:rsidP="009D1756">
      <w:pPr>
        <w:pStyle w:val="NormalWeb"/>
        <w:rPr>
          <w:rFonts w:ascii="Calibri" w:hAnsi="Calibri"/>
          <w:color w:val="44546A" w:themeColor="text2"/>
        </w:rPr>
      </w:pPr>
      <w:r w:rsidRPr="00F05C75">
        <w:rPr>
          <w:rFonts w:ascii="Calibri" w:hAnsi="Calibri"/>
          <w:color w:val="44546A" w:themeColor="text2"/>
        </w:rPr>
        <w:t>Council has committed $1.252 million through its 2018/19 budget to allow the construction of the all</w:t>
      </w:r>
      <w:r w:rsidR="003717C2">
        <w:rPr>
          <w:rFonts w:ascii="Calibri" w:hAnsi="Calibri"/>
          <w:color w:val="44546A" w:themeColor="text2"/>
        </w:rPr>
        <w:t>-</w:t>
      </w:r>
      <w:r w:rsidRPr="00F05C75">
        <w:rPr>
          <w:rFonts w:ascii="Calibri" w:hAnsi="Calibri"/>
          <w:color w:val="44546A" w:themeColor="text2"/>
        </w:rPr>
        <w:t xml:space="preserve">abilities playground. Funds </w:t>
      </w:r>
      <w:r w:rsidR="0071739F" w:rsidRPr="00F05C75">
        <w:rPr>
          <w:rFonts w:ascii="Calibri" w:hAnsi="Calibri"/>
          <w:color w:val="44546A" w:themeColor="text2"/>
        </w:rPr>
        <w:t xml:space="preserve">of $1.7 million were </w:t>
      </w:r>
      <w:r w:rsidRPr="00F05C75">
        <w:rPr>
          <w:rFonts w:ascii="Calibri" w:hAnsi="Calibri"/>
          <w:color w:val="44546A" w:themeColor="text2"/>
        </w:rPr>
        <w:t>sought</w:t>
      </w:r>
      <w:r w:rsidR="0060321A" w:rsidRPr="00F05C75">
        <w:rPr>
          <w:rFonts w:ascii="Calibri" w:hAnsi="Calibri"/>
          <w:color w:val="44546A" w:themeColor="text2"/>
        </w:rPr>
        <w:t xml:space="preserve"> initially through the </w:t>
      </w:r>
      <w:r w:rsidRPr="00F05C75">
        <w:rPr>
          <w:rFonts w:ascii="Calibri" w:hAnsi="Calibri"/>
          <w:color w:val="44546A" w:themeColor="text2"/>
        </w:rPr>
        <w:t>Building Better Regions Fund (BBRF)</w:t>
      </w:r>
      <w:r w:rsidR="0060321A" w:rsidRPr="00F05C75">
        <w:rPr>
          <w:rFonts w:ascii="Calibri" w:hAnsi="Calibri"/>
          <w:color w:val="44546A" w:themeColor="text2"/>
        </w:rPr>
        <w:t>, and now</w:t>
      </w:r>
      <w:r w:rsidR="0071739F" w:rsidRPr="00F05C75">
        <w:rPr>
          <w:rFonts w:ascii="Calibri" w:hAnsi="Calibri"/>
          <w:color w:val="44546A" w:themeColor="text2"/>
        </w:rPr>
        <w:t xml:space="preserve"> are requested in</w:t>
      </w:r>
      <w:r w:rsidR="0060321A" w:rsidRPr="00F05C75">
        <w:rPr>
          <w:rFonts w:ascii="Calibri" w:hAnsi="Calibri"/>
          <w:color w:val="44546A" w:themeColor="text2"/>
        </w:rPr>
        <w:t xml:space="preserve"> the 2019-2020 Federal Budget</w:t>
      </w:r>
      <w:r w:rsidR="0071739F" w:rsidRPr="00F05C75">
        <w:rPr>
          <w:rFonts w:ascii="Calibri" w:hAnsi="Calibri"/>
          <w:color w:val="44546A" w:themeColor="text2"/>
        </w:rPr>
        <w:t>. This</w:t>
      </w:r>
      <w:r w:rsidR="0060321A" w:rsidRPr="00F05C75">
        <w:rPr>
          <w:rFonts w:ascii="Calibri" w:hAnsi="Calibri"/>
          <w:color w:val="44546A" w:themeColor="text2"/>
        </w:rPr>
        <w:t xml:space="preserve"> </w:t>
      </w:r>
      <w:r w:rsidRPr="00F05C75">
        <w:rPr>
          <w:rFonts w:ascii="Calibri" w:hAnsi="Calibri"/>
          <w:color w:val="44546A" w:themeColor="text2"/>
        </w:rPr>
        <w:t>will enable the construction of wheelchair friendly hard pathways to link the new playground to disabled parking spaces, accessible changing place toilets and other foreshore amenities; boardwalks to provide all</w:t>
      </w:r>
      <w:r w:rsidR="003717C2">
        <w:rPr>
          <w:rFonts w:ascii="Calibri" w:hAnsi="Calibri"/>
          <w:color w:val="44546A" w:themeColor="text2"/>
        </w:rPr>
        <w:t>-</w:t>
      </w:r>
      <w:r w:rsidRPr="00F05C75">
        <w:rPr>
          <w:rFonts w:ascii="Calibri" w:hAnsi="Calibri"/>
          <w:color w:val="44546A" w:themeColor="text2"/>
        </w:rPr>
        <w:t>abilities waterside access while protecting the shoreline from further degradation; and properly constructed car parking and vehicle access points that afford easy access to the foreshore</w:t>
      </w:r>
      <w:r w:rsidR="0060321A" w:rsidRPr="00F05C75">
        <w:rPr>
          <w:rFonts w:ascii="Calibri" w:hAnsi="Calibri"/>
          <w:color w:val="44546A" w:themeColor="text2"/>
        </w:rPr>
        <w:t xml:space="preserve">. </w:t>
      </w:r>
    </w:p>
    <w:p w14:paraId="16228D12" w14:textId="668B5048" w:rsidR="0071739F" w:rsidRPr="00F05C75" w:rsidRDefault="0060321A" w:rsidP="0071739F">
      <w:pPr>
        <w:pStyle w:val="NormalWeb"/>
        <w:rPr>
          <w:color w:val="44546A" w:themeColor="text2"/>
        </w:rPr>
      </w:pPr>
      <w:r w:rsidRPr="00F05C75">
        <w:rPr>
          <w:rFonts w:ascii="Calibri" w:hAnsi="Calibri"/>
          <w:color w:val="44546A" w:themeColor="text2"/>
        </w:rPr>
        <w:t xml:space="preserve">An extensive </w:t>
      </w:r>
      <w:r w:rsidR="00C14091" w:rsidRPr="00F05C75">
        <w:rPr>
          <w:rFonts w:ascii="Calibri" w:hAnsi="Calibri"/>
          <w:color w:val="44546A" w:themeColor="text2"/>
        </w:rPr>
        <w:t xml:space="preserve">independent economic impact and cost benefit analysis has been undertaken for the entire Portland Foreshore Precinct Master Plan. This analysis has been adapted to provide an estimate of the economic benefits the current project will deliver to the region. These are laid out in </w:t>
      </w:r>
      <w:r w:rsidR="0071739F" w:rsidRPr="00F05C75">
        <w:rPr>
          <w:rFonts w:ascii="Calibri" w:hAnsi="Calibri"/>
          <w:color w:val="44546A" w:themeColor="text2"/>
        </w:rPr>
        <w:t xml:space="preserve">detail </w:t>
      </w:r>
      <w:r w:rsidR="003717C2">
        <w:rPr>
          <w:rFonts w:ascii="Calibri" w:hAnsi="Calibri"/>
          <w:color w:val="44546A" w:themeColor="text2"/>
        </w:rPr>
        <w:t xml:space="preserve">within </w:t>
      </w:r>
      <w:r w:rsidR="00C14091" w:rsidRPr="00F05C75">
        <w:rPr>
          <w:rFonts w:ascii="Calibri" w:hAnsi="Calibri"/>
          <w:color w:val="44546A" w:themeColor="text2"/>
        </w:rPr>
        <w:t>the costs table in the support</w:t>
      </w:r>
      <w:r w:rsidR="0071739F" w:rsidRPr="00F05C75">
        <w:rPr>
          <w:rFonts w:ascii="Calibri" w:hAnsi="Calibri"/>
          <w:color w:val="44546A" w:themeColor="text2"/>
        </w:rPr>
        <w:t>i</w:t>
      </w:r>
      <w:r w:rsidR="00C14091" w:rsidRPr="00F05C75">
        <w:rPr>
          <w:rFonts w:ascii="Calibri" w:hAnsi="Calibri"/>
          <w:color w:val="44546A" w:themeColor="text2"/>
        </w:rPr>
        <w:t>ng documen</w:t>
      </w:r>
      <w:r w:rsidR="0071739F" w:rsidRPr="00F05C75">
        <w:rPr>
          <w:rFonts w:ascii="Calibri" w:hAnsi="Calibri"/>
          <w:color w:val="44546A" w:themeColor="text2"/>
        </w:rPr>
        <w:t xml:space="preserve">t. In brief, the benefits to the economy are manifest: Forecasts show an additional forty cents in economic activity for every dollar spent on construction of community infrastructure along the Portland Foreshore. The application of this multiplier to the current $2.7 million project shows an expected increase in economic activity of around $3.8 million. </w:t>
      </w:r>
      <w:r w:rsidR="0071739F" w:rsidRPr="00F05C75">
        <w:rPr>
          <w:color w:val="44546A" w:themeColor="text2"/>
        </w:rPr>
        <w:t xml:space="preserve"> </w:t>
      </w:r>
      <w:r w:rsidR="0071739F" w:rsidRPr="00F05C75">
        <w:rPr>
          <w:rFonts w:ascii="Calibri" w:hAnsi="Calibri"/>
          <w:color w:val="44546A" w:themeColor="text2"/>
        </w:rPr>
        <w:t xml:space="preserve">For every $1 million spent building community infrastructure in Glenelg Shire, 2.07 job are created. It is estimated that the current project will generate an additional 5.6 jobs during the construction phase. </w:t>
      </w:r>
    </w:p>
    <w:p w14:paraId="76227432" w14:textId="1A83C849" w:rsidR="00B655A7" w:rsidRPr="00F05C75" w:rsidRDefault="00C14091" w:rsidP="00C14091">
      <w:pPr>
        <w:rPr>
          <w:color w:val="44546A" w:themeColor="text2"/>
        </w:rPr>
      </w:pPr>
      <w:r w:rsidRPr="00F05C75">
        <w:rPr>
          <w:rFonts w:ascii="Calibri" w:hAnsi="Calibri"/>
          <w:color w:val="44546A" w:themeColor="text2"/>
        </w:rPr>
        <w:t xml:space="preserve">The project </w:t>
      </w:r>
      <w:r w:rsidRPr="00F05C75">
        <w:rPr>
          <w:color w:val="44546A" w:themeColor="text2"/>
        </w:rPr>
        <w:t>submission has undergone extraordinary consultation and subsequently garnered huge support among the community</w:t>
      </w:r>
      <w:r w:rsidR="003717C2">
        <w:rPr>
          <w:color w:val="44546A" w:themeColor="text2"/>
        </w:rPr>
        <w:t>.</w:t>
      </w:r>
      <w:r w:rsidRPr="00F05C75">
        <w:rPr>
          <w:color w:val="44546A" w:themeColor="text2"/>
        </w:rPr>
        <w:t xml:space="preserve"> </w:t>
      </w:r>
      <w:r w:rsidR="003717C2">
        <w:rPr>
          <w:color w:val="44546A" w:themeColor="text2"/>
        </w:rPr>
        <w:t>It p</w:t>
      </w:r>
      <w:r w:rsidRPr="00F05C75">
        <w:rPr>
          <w:color w:val="44546A" w:themeColor="text2"/>
        </w:rPr>
        <w:t>rovides critical disability services, recognises and includes indigenous relationships to traditional waters and lands. Colourful bathing boxes will return once more to the foreshore – a fond memory for many Glenelg families</w:t>
      </w:r>
      <w:r w:rsidR="00B655A7" w:rsidRPr="00F05C75">
        <w:rPr>
          <w:color w:val="44546A" w:themeColor="text2"/>
        </w:rPr>
        <w:t xml:space="preserve">. </w:t>
      </w:r>
    </w:p>
    <w:p w14:paraId="381FEB69" w14:textId="77777777" w:rsidR="00B655A7" w:rsidRPr="00F05C75" w:rsidRDefault="00B655A7" w:rsidP="00C14091">
      <w:pPr>
        <w:rPr>
          <w:color w:val="44546A" w:themeColor="text2"/>
        </w:rPr>
      </w:pPr>
    </w:p>
    <w:p w14:paraId="5C21CC32" w14:textId="3D3BAAF2" w:rsidR="002D6DDD" w:rsidRPr="00F05C75" w:rsidRDefault="00B655A7" w:rsidP="002D6DDD">
      <w:pPr>
        <w:rPr>
          <w:color w:val="44546A" w:themeColor="text2"/>
        </w:rPr>
      </w:pPr>
      <w:r w:rsidRPr="00F05C75">
        <w:rPr>
          <w:color w:val="44546A" w:themeColor="text2"/>
        </w:rPr>
        <w:t>The development of th</w:t>
      </w:r>
      <w:r w:rsidR="00C14091" w:rsidRPr="00F05C75">
        <w:rPr>
          <w:color w:val="44546A" w:themeColor="text2"/>
        </w:rPr>
        <w:t xml:space="preserve">e </w:t>
      </w:r>
      <w:r w:rsidRPr="00F05C75">
        <w:rPr>
          <w:color w:val="44546A" w:themeColor="text2"/>
        </w:rPr>
        <w:t xml:space="preserve"> foreshore, and the ongoing commitment to realise the Master Plan, </w:t>
      </w:r>
      <w:r w:rsidR="00C14091" w:rsidRPr="00F05C75">
        <w:rPr>
          <w:color w:val="44546A" w:themeColor="text2"/>
        </w:rPr>
        <w:t xml:space="preserve">will provide a great boost to </w:t>
      </w:r>
      <w:r w:rsidR="0071739F" w:rsidRPr="00F05C75">
        <w:rPr>
          <w:color w:val="44546A" w:themeColor="text2"/>
        </w:rPr>
        <w:t xml:space="preserve">the tourism industry, currently underpinned by the nation’s best </w:t>
      </w:r>
      <w:r w:rsidR="002D6DDD" w:rsidRPr="00F05C75">
        <w:rPr>
          <w:color w:val="44546A" w:themeColor="text2"/>
        </w:rPr>
        <w:t xml:space="preserve">recreational </w:t>
      </w:r>
      <w:r w:rsidR="0071739F" w:rsidRPr="00F05C75">
        <w:rPr>
          <w:color w:val="44546A" w:themeColor="text2"/>
        </w:rPr>
        <w:t>sportfishing</w:t>
      </w:r>
      <w:r w:rsidR="002D6DDD" w:rsidRPr="00F05C75">
        <w:rPr>
          <w:color w:val="44546A" w:themeColor="text2"/>
        </w:rPr>
        <w:t>.</w:t>
      </w:r>
    </w:p>
    <w:p w14:paraId="05785BB7" w14:textId="5CB2362D" w:rsidR="00D87FC2" w:rsidRPr="00F05C75" w:rsidRDefault="00D87FC2" w:rsidP="00D87FC2">
      <w:pPr>
        <w:rPr>
          <w:color w:val="44546A" w:themeColor="text2"/>
        </w:rPr>
      </w:pPr>
    </w:p>
    <w:p w14:paraId="6CCBB902" w14:textId="6292C78A" w:rsidR="002D6DDD" w:rsidRPr="00F05C75" w:rsidRDefault="002D6DDD" w:rsidP="00F05C75">
      <w:pPr>
        <w:rPr>
          <w:color w:val="44546A" w:themeColor="text2"/>
          <w:lang w:val="en-US"/>
        </w:rPr>
      </w:pPr>
      <w:r w:rsidRPr="00F05C75">
        <w:rPr>
          <w:color w:val="44546A" w:themeColor="text2"/>
          <w:lang w:val="en-US"/>
        </w:rPr>
        <w:t xml:space="preserve">We commit this pre-budget submission for your consideration and adoption. We believe these recommendations, if adopted, will provide a much needed economic, cultural and community benefits for all those who live in, or visit,  our wonderful part of this country. </w:t>
      </w:r>
    </w:p>
    <w:p w14:paraId="33FDD6DF" w14:textId="2C28E568" w:rsidR="008F237E" w:rsidRPr="00F05C75" w:rsidRDefault="008F237E" w:rsidP="002D6DDD">
      <w:pPr>
        <w:jc w:val="both"/>
        <w:rPr>
          <w:rFonts w:cstheme="minorHAnsi"/>
          <w:color w:val="44546A" w:themeColor="text2"/>
          <w:lang w:val="en-US"/>
        </w:rPr>
      </w:pPr>
    </w:p>
    <w:p w14:paraId="7CE2415F" w14:textId="4A6018B2" w:rsidR="004E4C76" w:rsidRPr="00F05C75" w:rsidRDefault="008F237E" w:rsidP="004E4C76">
      <w:pPr>
        <w:jc w:val="both"/>
        <w:rPr>
          <w:rFonts w:cstheme="minorHAnsi"/>
          <w:color w:val="44546A" w:themeColor="text2"/>
          <w:lang w:val="en-US"/>
        </w:rPr>
      </w:pPr>
      <w:r w:rsidRPr="00F05C75">
        <w:rPr>
          <w:rFonts w:cstheme="minorHAnsi"/>
          <w:color w:val="44546A" w:themeColor="text2"/>
          <w:lang w:val="en-US"/>
        </w:rPr>
        <w:t>The full Portland All</w:t>
      </w:r>
      <w:r w:rsidR="003717C2">
        <w:rPr>
          <w:rFonts w:cstheme="minorHAnsi"/>
          <w:color w:val="44546A" w:themeColor="text2"/>
          <w:lang w:val="en-US"/>
        </w:rPr>
        <w:t>-</w:t>
      </w:r>
      <w:r w:rsidRPr="00F05C75">
        <w:rPr>
          <w:rFonts w:cstheme="minorHAnsi"/>
          <w:color w:val="44546A" w:themeColor="text2"/>
          <w:lang w:val="en-US"/>
        </w:rPr>
        <w:t>Abilities Foreshore Development application is attached, labelled Appendix A</w:t>
      </w:r>
      <w:r w:rsidR="003C49F3" w:rsidRPr="00F05C75">
        <w:rPr>
          <w:rFonts w:cstheme="minorHAnsi"/>
          <w:color w:val="44546A" w:themeColor="text2"/>
          <w:lang w:val="en-US"/>
        </w:rPr>
        <w:t>.</w:t>
      </w:r>
    </w:p>
    <w:p w14:paraId="12107BD7" w14:textId="77777777" w:rsidR="004E4C76" w:rsidRDefault="004E4C76" w:rsidP="004E4C76">
      <w:pPr>
        <w:jc w:val="both"/>
        <w:rPr>
          <w:rFonts w:cstheme="minorHAnsi"/>
          <w:color w:val="44546A" w:themeColor="text2"/>
          <w:sz w:val="22"/>
          <w:szCs w:val="22"/>
          <w:lang w:val="en-US"/>
        </w:rPr>
      </w:pPr>
    </w:p>
    <w:p w14:paraId="709225C9" w14:textId="63530437" w:rsidR="002D6DDD" w:rsidRPr="004E4C76" w:rsidRDefault="004E4C76" w:rsidP="004E4C76">
      <w:pPr>
        <w:jc w:val="both"/>
        <w:rPr>
          <w:rFonts w:cstheme="minorHAnsi"/>
          <w:color w:val="44546A" w:themeColor="text2"/>
          <w:sz w:val="22"/>
          <w:szCs w:val="22"/>
          <w:lang w:val="en-US"/>
        </w:rPr>
      </w:pPr>
      <w:r w:rsidRPr="004E4C76">
        <w:rPr>
          <w:b/>
          <w:color w:val="44546A" w:themeColor="text2"/>
        </w:rPr>
        <w:t xml:space="preserve">Recommendation: That the Federal Government demonstrate its commitment to </w:t>
      </w:r>
      <w:r>
        <w:rPr>
          <w:b/>
          <w:color w:val="44546A" w:themeColor="text2"/>
        </w:rPr>
        <w:t xml:space="preserve">Victoria’s birthplace. and to </w:t>
      </w:r>
      <w:r w:rsidRPr="004E4C76">
        <w:rPr>
          <w:b/>
          <w:color w:val="44546A" w:themeColor="text2"/>
        </w:rPr>
        <w:t>building stronger regional centres</w:t>
      </w:r>
      <w:r>
        <w:rPr>
          <w:b/>
          <w:color w:val="44546A" w:themeColor="text2"/>
        </w:rPr>
        <w:t>,</w:t>
      </w:r>
      <w:r w:rsidRPr="004E4C76">
        <w:rPr>
          <w:b/>
          <w:color w:val="44546A" w:themeColor="text2"/>
        </w:rPr>
        <w:t xml:space="preserve"> by allocating $1.7 towards the Portland Foreshore Development6</w:t>
      </w:r>
    </w:p>
    <w:p w14:paraId="425898AA" w14:textId="77777777" w:rsidR="002D6DDD" w:rsidRDefault="002D6DDD" w:rsidP="009D1756">
      <w:pPr>
        <w:pStyle w:val="Heading2"/>
      </w:pPr>
    </w:p>
    <w:p w14:paraId="22FC5A2D" w14:textId="77777777" w:rsidR="004E4C76" w:rsidRDefault="004E4C76" w:rsidP="009D1756">
      <w:pPr>
        <w:pStyle w:val="Heading2"/>
        <w:rPr>
          <w:i/>
        </w:rPr>
      </w:pPr>
    </w:p>
    <w:p w14:paraId="45EF69C4" w14:textId="77777777" w:rsidR="004E4C76" w:rsidRDefault="004E4C76" w:rsidP="009D1756">
      <w:pPr>
        <w:pStyle w:val="Heading2"/>
        <w:rPr>
          <w:i/>
        </w:rPr>
      </w:pPr>
    </w:p>
    <w:p w14:paraId="78CAA794" w14:textId="7D5E2C46" w:rsidR="009D1756" w:rsidRPr="00A274BF" w:rsidRDefault="009D1756" w:rsidP="009D1756">
      <w:pPr>
        <w:pStyle w:val="Heading2"/>
        <w:rPr>
          <w:i/>
        </w:rPr>
      </w:pPr>
      <w:bookmarkStart w:id="4" w:name="_Toc2260805"/>
      <w:r w:rsidRPr="00A274BF">
        <w:rPr>
          <w:i/>
        </w:rPr>
        <w:t xml:space="preserve">Delivering better financial outcomes for ratepayers through </w:t>
      </w:r>
      <w:r w:rsidR="00486C9E">
        <w:rPr>
          <w:i/>
        </w:rPr>
        <w:t xml:space="preserve">a </w:t>
      </w:r>
      <w:r w:rsidRPr="00A274BF">
        <w:rPr>
          <w:i/>
        </w:rPr>
        <w:t>new and innovative energy project</w:t>
      </w:r>
      <w:bookmarkEnd w:id="4"/>
      <w:r w:rsidR="00486C9E">
        <w:rPr>
          <w:i/>
        </w:rPr>
        <w:t xml:space="preserve"> </w:t>
      </w:r>
    </w:p>
    <w:p w14:paraId="5A282231" w14:textId="50B48B7D" w:rsidR="009D1756" w:rsidRDefault="009D1756" w:rsidP="009D1756"/>
    <w:p w14:paraId="5C65D9AA" w14:textId="44AC6626" w:rsidR="00486C9E" w:rsidRPr="00F05C75" w:rsidRDefault="00486C9E" w:rsidP="009D1756">
      <w:pPr>
        <w:rPr>
          <w:color w:val="44546A" w:themeColor="text2"/>
        </w:rPr>
      </w:pPr>
      <w:r w:rsidRPr="00F05C75">
        <w:rPr>
          <w:color w:val="44546A" w:themeColor="text2"/>
        </w:rPr>
        <w:t>The Glenelg Shire has a proud agricultural, transport and primary production history, and is home to Alco</w:t>
      </w:r>
      <w:r w:rsidR="008F237E" w:rsidRPr="00F05C75">
        <w:rPr>
          <w:color w:val="44546A" w:themeColor="text2"/>
        </w:rPr>
        <w:t>a</w:t>
      </w:r>
      <w:r w:rsidRPr="00F05C75">
        <w:rPr>
          <w:color w:val="44546A" w:themeColor="text2"/>
        </w:rPr>
        <w:t xml:space="preserve"> – which is the largest consumer of brown coal energy in Victoria</w:t>
      </w:r>
      <w:r w:rsidR="003717C2">
        <w:rPr>
          <w:color w:val="44546A" w:themeColor="text2"/>
        </w:rPr>
        <w:t xml:space="preserve">. It is also </w:t>
      </w:r>
      <w:r w:rsidRPr="00F05C75">
        <w:rPr>
          <w:color w:val="44546A" w:themeColor="text2"/>
        </w:rPr>
        <w:t xml:space="preserve">the </w:t>
      </w:r>
      <w:r w:rsidR="003717C2">
        <w:rPr>
          <w:color w:val="44546A" w:themeColor="text2"/>
        </w:rPr>
        <w:t xml:space="preserve">home of </w:t>
      </w:r>
      <w:r w:rsidRPr="00F05C75">
        <w:rPr>
          <w:color w:val="44546A" w:themeColor="text2"/>
        </w:rPr>
        <w:t>Port of Portland, an extremely busy port which is the largest exporter of woodchips in the wor</w:t>
      </w:r>
      <w:r w:rsidR="008165C8" w:rsidRPr="00F05C75">
        <w:rPr>
          <w:color w:val="44546A" w:themeColor="text2"/>
        </w:rPr>
        <w:t>l</w:t>
      </w:r>
      <w:r w:rsidRPr="00F05C75">
        <w:rPr>
          <w:color w:val="44546A" w:themeColor="text2"/>
        </w:rPr>
        <w:t xml:space="preserve">d, and Keppel Prince Steel, among many other key Australian agribusiness companies. </w:t>
      </w:r>
    </w:p>
    <w:p w14:paraId="6F4561B4" w14:textId="77777777" w:rsidR="00486C9E" w:rsidRPr="00F05C75" w:rsidRDefault="00486C9E" w:rsidP="009D1756">
      <w:pPr>
        <w:rPr>
          <w:color w:val="44546A" w:themeColor="text2"/>
        </w:rPr>
      </w:pPr>
    </w:p>
    <w:p w14:paraId="7CCC88DC" w14:textId="4F8151C7" w:rsidR="008F237E" w:rsidRPr="00F05C75" w:rsidRDefault="00486C9E" w:rsidP="009D1756">
      <w:pPr>
        <w:rPr>
          <w:color w:val="44546A" w:themeColor="text2"/>
        </w:rPr>
      </w:pPr>
      <w:r w:rsidRPr="00F05C75">
        <w:rPr>
          <w:color w:val="44546A" w:themeColor="text2"/>
        </w:rPr>
        <w:t>As the nature of work changes, global markets tighten and industries move to a more competitive footing, the Glenelg Shire is always looking for ways to diversify and ensure the future economic stability of the region</w:t>
      </w:r>
      <w:r w:rsidR="008F237E" w:rsidRPr="00F05C75">
        <w:rPr>
          <w:color w:val="44546A" w:themeColor="text2"/>
        </w:rPr>
        <w:t>.</w:t>
      </w:r>
      <w:r w:rsidR="008B3035" w:rsidRPr="00F05C75">
        <w:rPr>
          <w:color w:val="44546A" w:themeColor="text2"/>
        </w:rPr>
        <w:t xml:space="preserve"> </w:t>
      </w:r>
      <w:r w:rsidR="008F237E" w:rsidRPr="00F05C75">
        <w:rPr>
          <w:color w:val="44546A" w:themeColor="text2"/>
        </w:rPr>
        <w:t xml:space="preserve">This includes </w:t>
      </w:r>
      <w:r w:rsidR="008B3035" w:rsidRPr="00F05C75">
        <w:rPr>
          <w:color w:val="44546A" w:themeColor="text2"/>
        </w:rPr>
        <w:t xml:space="preserve">pathways to </w:t>
      </w:r>
      <w:r w:rsidR="008F237E" w:rsidRPr="00F05C75">
        <w:rPr>
          <w:color w:val="44546A" w:themeColor="text2"/>
        </w:rPr>
        <w:t xml:space="preserve">reducing the energy cost burden on ratepayers, business and the operation of council assets. </w:t>
      </w:r>
    </w:p>
    <w:p w14:paraId="19EA790C" w14:textId="77777777" w:rsidR="008165C8" w:rsidRPr="00F05C75" w:rsidRDefault="009D1756" w:rsidP="009D1756">
      <w:pPr>
        <w:rPr>
          <w:color w:val="44546A" w:themeColor="text2"/>
        </w:rPr>
      </w:pPr>
      <w:r w:rsidRPr="00F05C75">
        <w:rPr>
          <w:color w:val="44546A" w:themeColor="text2"/>
        </w:rPr>
        <w:t xml:space="preserve"> </w:t>
      </w:r>
    </w:p>
    <w:p w14:paraId="59BCA2FA" w14:textId="67F0A2B1" w:rsidR="00486C9E" w:rsidRPr="00F05C75" w:rsidRDefault="00486C9E" w:rsidP="009D1756">
      <w:pPr>
        <w:rPr>
          <w:color w:val="44546A" w:themeColor="text2"/>
        </w:rPr>
      </w:pPr>
      <w:r w:rsidRPr="00F05C75">
        <w:rPr>
          <w:color w:val="44546A" w:themeColor="text2"/>
        </w:rPr>
        <w:t xml:space="preserve">The Glenelg Shire has long been recognised as an ideal region for renewable energy investment. </w:t>
      </w:r>
      <w:r w:rsidR="008F237E" w:rsidRPr="00F05C75">
        <w:rPr>
          <w:color w:val="44546A" w:themeColor="text2"/>
        </w:rPr>
        <w:t xml:space="preserve"> </w:t>
      </w:r>
      <w:r w:rsidR="008B3035" w:rsidRPr="00F05C75">
        <w:rPr>
          <w:color w:val="44546A" w:themeColor="text2"/>
        </w:rPr>
        <w:t>Portland and its surrounds</w:t>
      </w:r>
      <w:r w:rsidR="008F237E" w:rsidRPr="00F05C75">
        <w:rPr>
          <w:color w:val="44546A" w:themeColor="text2"/>
        </w:rPr>
        <w:t xml:space="preserve"> </w:t>
      </w:r>
      <w:r w:rsidR="008B3035" w:rsidRPr="00F05C75">
        <w:rPr>
          <w:color w:val="44546A" w:themeColor="text2"/>
        </w:rPr>
        <w:t>host multiple</w:t>
      </w:r>
      <w:r w:rsidR="008F237E" w:rsidRPr="00F05C75">
        <w:rPr>
          <w:color w:val="44546A" w:themeColor="text2"/>
        </w:rPr>
        <w:t xml:space="preserve"> successful wind farms, and local industries have thrived under this investment. </w:t>
      </w:r>
    </w:p>
    <w:p w14:paraId="4CFFB3F2" w14:textId="08A72069" w:rsidR="00F14EF6" w:rsidRPr="00F05C75" w:rsidRDefault="00F14EF6" w:rsidP="009D1756">
      <w:pPr>
        <w:rPr>
          <w:color w:val="44546A" w:themeColor="text2"/>
        </w:rPr>
      </w:pPr>
    </w:p>
    <w:p w14:paraId="0E93194A" w14:textId="043D3E3B" w:rsidR="00F14EF6" w:rsidRPr="00F05C75" w:rsidRDefault="00F14EF6" w:rsidP="009D1756">
      <w:pPr>
        <w:rPr>
          <w:color w:val="44546A" w:themeColor="text2"/>
        </w:rPr>
      </w:pPr>
      <w:r w:rsidRPr="00F05C75">
        <w:rPr>
          <w:color w:val="44546A" w:themeColor="text2"/>
        </w:rPr>
        <w:t xml:space="preserve">Glenelg </w:t>
      </w:r>
      <w:r w:rsidR="008B3035" w:rsidRPr="00F05C75">
        <w:rPr>
          <w:color w:val="44546A" w:themeColor="text2"/>
        </w:rPr>
        <w:t>also has</w:t>
      </w:r>
      <w:r w:rsidRPr="00F05C75">
        <w:rPr>
          <w:color w:val="44546A" w:themeColor="text2"/>
        </w:rPr>
        <w:t xml:space="preserve"> a large and thriving sustainable logging industry – including the nation’s largest continuous </w:t>
      </w:r>
      <w:r w:rsidR="003717C2">
        <w:rPr>
          <w:color w:val="44546A" w:themeColor="text2"/>
        </w:rPr>
        <w:t xml:space="preserve">forest </w:t>
      </w:r>
      <w:r w:rsidRPr="00F05C75">
        <w:rPr>
          <w:color w:val="44546A" w:themeColor="text2"/>
        </w:rPr>
        <w:t xml:space="preserve">plantation, and through this industry a unique opportunity arises. </w:t>
      </w:r>
    </w:p>
    <w:p w14:paraId="30EA6AFC" w14:textId="4A925BA9" w:rsidR="009D1756" w:rsidRPr="00F05C75" w:rsidRDefault="009D1756" w:rsidP="009D1756">
      <w:pPr>
        <w:rPr>
          <w:color w:val="44546A" w:themeColor="text2"/>
        </w:rPr>
      </w:pPr>
    </w:p>
    <w:p w14:paraId="3B5C50E6" w14:textId="5BAE06E7" w:rsidR="00955D6F" w:rsidRPr="00F05C75" w:rsidRDefault="008F237E" w:rsidP="008F237E">
      <w:pPr>
        <w:rPr>
          <w:rFonts w:cs="Arial"/>
          <w:color w:val="44546A" w:themeColor="text2"/>
        </w:rPr>
      </w:pPr>
      <w:r w:rsidRPr="00F05C75">
        <w:rPr>
          <w:color w:val="44546A" w:themeColor="text2"/>
        </w:rPr>
        <w:t>In order to meet</w:t>
      </w:r>
      <w:r w:rsidRPr="00F05C75">
        <w:rPr>
          <w:rFonts w:eastAsia="Times New Roman" w:cs="Arial"/>
          <w:color w:val="44546A" w:themeColor="text2"/>
          <w:shd w:val="clear" w:color="auto" w:fill="FFFFFF"/>
        </w:rPr>
        <w:t xml:space="preserve"> key objectives of the </w:t>
      </w:r>
      <w:r w:rsidR="00614398" w:rsidRPr="00F05C75">
        <w:rPr>
          <w:rFonts w:eastAsia="Times New Roman" w:cs="Arial"/>
          <w:color w:val="44546A" w:themeColor="text2"/>
          <w:shd w:val="clear" w:color="auto" w:fill="FFFFFF"/>
        </w:rPr>
        <w:t>Portland Renewable Energy Project</w:t>
      </w:r>
      <w:r w:rsidRPr="00F05C75">
        <w:rPr>
          <w:rFonts w:eastAsia="Times New Roman" w:cs="Arial"/>
          <w:color w:val="44546A" w:themeColor="text2"/>
          <w:shd w:val="clear" w:color="auto" w:fill="FFFFFF"/>
        </w:rPr>
        <w:t>, a strategy for attracting renewable investment has been developed and the GSC has focussed on</w:t>
      </w:r>
      <w:r w:rsidRPr="00F05C75">
        <w:rPr>
          <w:rFonts w:cs="Arial"/>
          <w:color w:val="44546A" w:themeColor="text2"/>
        </w:rPr>
        <w:t xml:space="preserve"> b</w:t>
      </w:r>
      <w:r w:rsidR="009D1756" w:rsidRPr="00F05C75">
        <w:rPr>
          <w:rFonts w:cs="Arial"/>
          <w:color w:val="44546A" w:themeColor="text2"/>
        </w:rPr>
        <w:t>ioenergy</w:t>
      </w:r>
      <w:r w:rsidRPr="00F05C75">
        <w:rPr>
          <w:rFonts w:cs="Arial"/>
          <w:color w:val="44546A" w:themeColor="text2"/>
        </w:rPr>
        <w:t xml:space="preserve"> - t</w:t>
      </w:r>
      <w:r w:rsidR="009D1756" w:rsidRPr="00F05C75">
        <w:rPr>
          <w:rFonts w:cs="Arial"/>
          <w:color w:val="44546A" w:themeColor="text2"/>
        </w:rPr>
        <w:t>he production of energy using biomass materials, which are the by-products of agricultural, food and forestry industries.</w:t>
      </w:r>
      <w:r w:rsidR="0071339E" w:rsidRPr="00F05C75">
        <w:rPr>
          <w:rFonts w:cs="Arial"/>
          <w:color w:val="44546A" w:themeColor="text2"/>
        </w:rPr>
        <w:t xml:space="preserve"> Portland has abundant waste material, primarily wood waste from the forestry industry. </w:t>
      </w:r>
    </w:p>
    <w:p w14:paraId="7DD9161A" w14:textId="364CE842" w:rsidR="009D1756" w:rsidRPr="00F05C75" w:rsidRDefault="008F237E" w:rsidP="009D1756">
      <w:pPr>
        <w:pStyle w:val="NormalWeb"/>
        <w:spacing w:before="0" w:beforeAutospacing="0" w:after="225" w:afterAutospacing="0"/>
        <w:rPr>
          <w:rFonts w:asciiTheme="minorHAnsi" w:hAnsiTheme="minorHAnsi" w:cs="Arial"/>
          <w:color w:val="44546A" w:themeColor="text2"/>
        </w:rPr>
      </w:pPr>
      <w:r w:rsidRPr="00F05C75">
        <w:rPr>
          <w:rFonts w:asciiTheme="minorHAnsi" w:hAnsiTheme="minorHAnsi" w:cs="Arial"/>
          <w:color w:val="44546A" w:themeColor="text2"/>
        </w:rPr>
        <w:br/>
      </w:r>
      <w:r w:rsidR="009D1756" w:rsidRPr="00F05C75">
        <w:rPr>
          <w:rFonts w:asciiTheme="minorHAnsi" w:hAnsiTheme="minorHAnsi" w:cs="Arial"/>
          <w:color w:val="44546A" w:themeColor="text2"/>
        </w:rPr>
        <w:t>According to the CSIRO, bioenergy currently accounts for just 0.9 per cent of Australia's electricity output — much lower than the Organisation for Economic Cooperation and Development (OECD) country average of 2.4 per cent.</w:t>
      </w:r>
      <w:r w:rsidR="009D1756" w:rsidRPr="00F05C75">
        <w:rPr>
          <w:rStyle w:val="apple-converted-space"/>
          <w:rFonts w:asciiTheme="minorHAnsi" w:hAnsiTheme="minorHAnsi" w:cs="Arial"/>
          <w:color w:val="44546A" w:themeColor="text2"/>
        </w:rPr>
        <w:t> </w:t>
      </w:r>
      <w:r w:rsidR="009D1756" w:rsidRPr="00F05C75">
        <w:rPr>
          <w:rFonts w:asciiTheme="minorHAnsi" w:hAnsiTheme="minorHAnsi" w:cs="Arial"/>
          <w:color w:val="44546A" w:themeColor="text2"/>
        </w:rPr>
        <w:t>Australia is the only OECD country that has not implemented a large-scale waste-to-energy scheme to manage its waste.</w:t>
      </w:r>
    </w:p>
    <w:p w14:paraId="7968B59A" w14:textId="400C9DF3" w:rsidR="0009642E" w:rsidRPr="00F05C75" w:rsidRDefault="0071339E" w:rsidP="00F05C75">
      <w:pPr>
        <w:pStyle w:val="NormalWeb"/>
        <w:shd w:val="clear" w:color="auto" w:fill="FFFFFF"/>
        <w:rPr>
          <w:rFonts w:asciiTheme="minorHAnsi" w:hAnsiTheme="minorHAnsi"/>
          <w:color w:val="44546A" w:themeColor="text2"/>
        </w:rPr>
      </w:pPr>
      <w:r w:rsidRPr="00F05C75">
        <w:rPr>
          <w:rFonts w:asciiTheme="minorHAnsi" w:hAnsiTheme="minorHAnsi" w:cs="Arial"/>
          <w:color w:val="44546A" w:themeColor="text2"/>
        </w:rPr>
        <w:t xml:space="preserve">There is compelling supporting evidence for biomass energy. The CEC Bioenergy Roadmap states bioenergy could provide 4 per cent by 2020 and between 19.8 – 30.7 per cent of Australia’s electricity needs by 2050. The Federal government itself mandated 20 per cent renewable energy by 2020. Strong policy and leadership, and commitment of funds, is needed to leverage this exciting energy innovation. </w:t>
      </w:r>
    </w:p>
    <w:p w14:paraId="7FFFCBA9" w14:textId="77777777" w:rsidR="00F1077D" w:rsidRDefault="008F237E" w:rsidP="009D1756">
      <w:pPr>
        <w:pStyle w:val="NormalWeb"/>
        <w:spacing w:before="0" w:beforeAutospacing="0" w:after="240" w:afterAutospacing="0"/>
        <w:rPr>
          <w:rFonts w:asciiTheme="minorHAnsi" w:hAnsiTheme="minorHAnsi" w:cs="Arial"/>
          <w:color w:val="44546A" w:themeColor="text2"/>
        </w:rPr>
      </w:pPr>
      <w:r w:rsidRPr="00F05C75">
        <w:rPr>
          <w:rFonts w:asciiTheme="minorHAnsi" w:hAnsiTheme="minorHAnsi" w:cs="Arial"/>
          <w:color w:val="44546A" w:themeColor="text2"/>
        </w:rPr>
        <w:t>The use of biomass</w:t>
      </w:r>
      <w:r w:rsidR="0071339E" w:rsidRPr="00F05C75">
        <w:rPr>
          <w:rFonts w:asciiTheme="minorHAnsi" w:hAnsiTheme="minorHAnsi" w:cs="Arial"/>
          <w:color w:val="44546A" w:themeColor="text2"/>
        </w:rPr>
        <w:t>, or a waste-to-commodity exchange,</w:t>
      </w:r>
      <w:r w:rsidRPr="00F05C75">
        <w:rPr>
          <w:rFonts w:asciiTheme="minorHAnsi" w:hAnsiTheme="minorHAnsi" w:cs="Arial"/>
          <w:color w:val="44546A" w:themeColor="text2"/>
        </w:rPr>
        <w:t xml:space="preserve"> to solve energy puzzles</w:t>
      </w:r>
      <w:r w:rsidR="0071339E" w:rsidRPr="00F05C75">
        <w:rPr>
          <w:rFonts w:asciiTheme="minorHAnsi" w:hAnsiTheme="minorHAnsi" w:cs="Arial"/>
          <w:color w:val="44546A" w:themeColor="text2"/>
        </w:rPr>
        <w:t xml:space="preserve"> also</w:t>
      </w:r>
      <w:r w:rsidRPr="00F05C75">
        <w:rPr>
          <w:rFonts w:asciiTheme="minorHAnsi" w:hAnsiTheme="minorHAnsi" w:cs="Arial"/>
          <w:color w:val="44546A" w:themeColor="text2"/>
        </w:rPr>
        <w:t xml:space="preserve"> has the backing of the</w:t>
      </w:r>
      <w:r w:rsidR="009D1756" w:rsidRPr="00F05C75">
        <w:rPr>
          <w:rFonts w:asciiTheme="minorHAnsi" w:hAnsiTheme="minorHAnsi" w:cs="Arial"/>
          <w:bCs/>
          <w:color w:val="44546A" w:themeColor="text2"/>
        </w:rPr>
        <w:t xml:space="preserve"> the Clean Energy Finance Corporation (CEFC) </w:t>
      </w:r>
      <w:r w:rsidR="00F14EF6" w:rsidRPr="00F05C75">
        <w:rPr>
          <w:rFonts w:asciiTheme="minorHAnsi" w:hAnsiTheme="minorHAnsi" w:cs="Arial"/>
          <w:bCs/>
          <w:color w:val="44546A" w:themeColor="text2"/>
        </w:rPr>
        <w:t xml:space="preserve">which </w:t>
      </w:r>
      <w:r w:rsidRPr="00F05C75">
        <w:rPr>
          <w:rFonts w:asciiTheme="minorHAnsi" w:hAnsiTheme="minorHAnsi" w:cs="Arial"/>
          <w:bCs/>
          <w:color w:val="44546A" w:themeColor="text2"/>
        </w:rPr>
        <w:t xml:space="preserve">has encouraged all government agencies and political leaders to </w:t>
      </w:r>
      <w:r w:rsidRPr="00F05C75">
        <w:rPr>
          <w:rFonts w:asciiTheme="minorHAnsi" w:hAnsiTheme="minorHAnsi" w:cs="Arial"/>
          <w:color w:val="44546A" w:themeColor="text2"/>
        </w:rPr>
        <w:t>actively consider using organic matter as fuel as an option to bolster the baseload energy supply.</w:t>
      </w:r>
      <w:r w:rsidR="0071339E" w:rsidRPr="00F05C75">
        <w:rPr>
          <w:rFonts w:asciiTheme="minorHAnsi" w:hAnsiTheme="minorHAnsi" w:cs="Arial"/>
          <w:color w:val="44546A" w:themeColor="text2"/>
        </w:rPr>
        <w:t xml:space="preserve"> </w:t>
      </w:r>
      <w:r w:rsidR="00F14EF6" w:rsidRPr="00F05C75">
        <w:rPr>
          <w:rFonts w:asciiTheme="minorHAnsi" w:hAnsiTheme="minorHAnsi" w:cs="Arial"/>
          <w:color w:val="44546A" w:themeColor="text2"/>
        </w:rPr>
        <w:t xml:space="preserve">Early consultations with ARENA and </w:t>
      </w:r>
      <w:r w:rsidR="0071339E" w:rsidRPr="00F05C75">
        <w:rPr>
          <w:rFonts w:asciiTheme="minorHAnsi" w:hAnsiTheme="minorHAnsi" w:cs="Arial"/>
          <w:color w:val="44546A" w:themeColor="text2"/>
        </w:rPr>
        <w:t xml:space="preserve">the </w:t>
      </w:r>
    </w:p>
    <w:p w14:paraId="78C68244" w14:textId="24D7A5C9" w:rsidR="00955D6F" w:rsidRPr="00F05C75" w:rsidRDefault="00F14EF6" w:rsidP="009D1756">
      <w:pPr>
        <w:pStyle w:val="NormalWeb"/>
        <w:spacing w:before="0" w:beforeAutospacing="0" w:after="240" w:afterAutospacing="0"/>
        <w:rPr>
          <w:rFonts w:asciiTheme="minorHAnsi" w:hAnsiTheme="minorHAnsi" w:cs="Arial"/>
          <w:color w:val="44546A" w:themeColor="text2"/>
        </w:rPr>
      </w:pPr>
      <w:r w:rsidRPr="00F05C75">
        <w:rPr>
          <w:rFonts w:asciiTheme="minorHAnsi" w:hAnsiTheme="minorHAnsi" w:cs="Arial"/>
          <w:color w:val="44546A" w:themeColor="text2"/>
        </w:rPr>
        <w:lastRenderedPageBreak/>
        <w:t xml:space="preserve">CFEC have indicated they support this proposal. </w:t>
      </w:r>
      <w:r w:rsidR="0009642E" w:rsidRPr="00F05C75">
        <w:rPr>
          <w:rFonts w:asciiTheme="minorHAnsi" w:hAnsiTheme="minorHAnsi" w:cs="Arial"/>
          <w:color w:val="44546A" w:themeColor="text2"/>
        </w:rPr>
        <w:t>The GSC is open to, and would welcome, funding pathways provided by these agencies.</w:t>
      </w:r>
    </w:p>
    <w:p w14:paraId="4162D0FD" w14:textId="70D0AA0F" w:rsidR="009D1756" w:rsidRPr="00F05C75" w:rsidRDefault="0071339E" w:rsidP="00955D6F">
      <w:pPr>
        <w:rPr>
          <w:rFonts w:ascii="Calibri" w:eastAsia="Times New Roman" w:hAnsi="Calibri" w:cs="Calibri"/>
          <w:color w:val="44546A" w:themeColor="text2"/>
        </w:rPr>
      </w:pPr>
      <w:r w:rsidRPr="00F05C75">
        <w:rPr>
          <w:rFonts w:ascii="Calibri" w:hAnsi="Calibri" w:cs="Calibri"/>
          <w:color w:val="44546A" w:themeColor="text2"/>
        </w:rPr>
        <w:t xml:space="preserve">The Portland Renewable Energy Project (Appendix B) </w:t>
      </w:r>
      <w:r w:rsidR="008F237E" w:rsidRPr="00F05C75">
        <w:rPr>
          <w:rFonts w:ascii="Calibri" w:hAnsi="Calibri" w:cs="Calibri"/>
          <w:color w:val="44546A" w:themeColor="text2"/>
        </w:rPr>
        <w:t>is a</w:t>
      </w:r>
      <w:r w:rsidR="00955D6F" w:rsidRPr="00F05C75">
        <w:rPr>
          <w:rFonts w:ascii="Calibri" w:hAnsi="Calibri" w:cs="Calibri"/>
          <w:color w:val="44546A" w:themeColor="text2"/>
        </w:rPr>
        <w:t xml:space="preserve"> sophisticated</w:t>
      </w:r>
      <w:r w:rsidR="008F237E" w:rsidRPr="00F05C75">
        <w:rPr>
          <w:rFonts w:ascii="Calibri" w:hAnsi="Calibri" w:cs="Calibri"/>
          <w:color w:val="44546A" w:themeColor="text2"/>
        </w:rPr>
        <w:t xml:space="preserve"> and pragmatic solution to </w:t>
      </w:r>
      <w:r w:rsidR="00955D6F" w:rsidRPr="00F05C75">
        <w:rPr>
          <w:rFonts w:ascii="Calibri" w:hAnsi="Calibri" w:cs="Calibri"/>
          <w:color w:val="44546A" w:themeColor="text2"/>
        </w:rPr>
        <w:t xml:space="preserve">self-managing rising </w:t>
      </w:r>
      <w:r w:rsidR="008F237E" w:rsidRPr="00F05C75">
        <w:rPr>
          <w:rFonts w:ascii="Calibri" w:hAnsi="Calibri" w:cs="Calibri"/>
          <w:color w:val="44546A" w:themeColor="text2"/>
        </w:rPr>
        <w:t xml:space="preserve">energy costs. </w:t>
      </w:r>
      <w:r w:rsidR="00955D6F" w:rsidRPr="00F05C75">
        <w:rPr>
          <w:rFonts w:ascii="Calibri" w:eastAsia="Times New Roman" w:hAnsi="Calibri" w:cs="Calibri"/>
          <w:color w:val="44546A" w:themeColor="text2"/>
          <w:shd w:val="clear" w:color="auto" w:fill="F9F9F9"/>
        </w:rPr>
        <w:t> </w:t>
      </w:r>
    </w:p>
    <w:p w14:paraId="4E63B7EA" w14:textId="792237BB" w:rsidR="005E34C6" w:rsidRPr="00F05C75" w:rsidRDefault="008F237E" w:rsidP="005E34C6">
      <w:pPr>
        <w:pStyle w:val="NormalWeb"/>
        <w:shd w:val="clear" w:color="auto" w:fill="FFFFFF"/>
        <w:rPr>
          <w:rFonts w:asciiTheme="minorHAnsi" w:hAnsiTheme="minorHAnsi" w:cs="Arial"/>
          <w:color w:val="44546A" w:themeColor="text2"/>
        </w:rPr>
      </w:pPr>
      <w:r w:rsidRPr="00F05C75">
        <w:rPr>
          <w:rFonts w:asciiTheme="minorHAnsi" w:hAnsiTheme="minorHAnsi" w:cs="Arial"/>
          <w:color w:val="44546A" w:themeColor="text2"/>
        </w:rPr>
        <w:t xml:space="preserve">The project </w:t>
      </w:r>
      <w:r w:rsidR="001949B8" w:rsidRPr="00F05C75">
        <w:rPr>
          <w:rFonts w:asciiTheme="minorHAnsi" w:hAnsiTheme="minorHAnsi" w:cs="Arial"/>
          <w:color w:val="44546A" w:themeColor="text2"/>
        </w:rPr>
        <w:t xml:space="preserve">also </w:t>
      </w:r>
      <w:r w:rsidRPr="00F05C75">
        <w:rPr>
          <w:rFonts w:asciiTheme="minorHAnsi" w:hAnsiTheme="minorHAnsi" w:cs="Arial"/>
          <w:color w:val="44546A" w:themeColor="text2"/>
        </w:rPr>
        <w:t>has</w:t>
      </w:r>
      <w:r w:rsidR="00F14EF6" w:rsidRPr="00F05C75">
        <w:rPr>
          <w:rFonts w:asciiTheme="minorHAnsi" w:hAnsiTheme="minorHAnsi" w:cs="Arial"/>
          <w:color w:val="44546A" w:themeColor="text2"/>
        </w:rPr>
        <w:t xml:space="preserve"> enormous r</w:t>
      </w:r>
      <w:r w:rsidR="009D1756" w:rsidRPr="00F05C75">
        <w:rPr>
          <w:rFonts w:asciiTheme="minorHAnsi" w:hAnsiTheme="minorHAnsi" w:cs="Arial"/>
          <w:color w:val="44546A" w:themeColor="text2"/>
        </w:rPr>
        <w:t>egional employment opportunities</w:t>
      </w:r>
      <w:r w:rsidR="001949B8" w:rsidRPr="00F05C75">
        <w:rPr>
          <w:rFonts w:asciiTheme="minorHAnsi" w:hAnsiTheme="minorHAnsi" w:cs="Arial"/>
          <w:color w:val="44546A" w:themeColor="text2"/>
        </w:rPr>
        <w:t xml:space="preserve">, along with the eventual </w:t>
      </w:r>
      <w:r w:rsidR="003717C2">
        <w:rPr>
          <w:rFonts w:asciiTheme="minorHAnsi" w:hAnsiTheme="minorHAnsi" w:cs="Arial"/>
          <w:color w:val="44546A" w:themeColor="text2"/>
        </w:rPr>
        <w:t>reducing</w:t>
      </w:r>
      <w:r w:rsidR="001949B8" w:rsidRPr="00F05C75">
        <w:rPr>
          <w:rFonts w:asciiTheme="minorHAnsi" w:hAnsiTheme="minorHAnsi" w:cs="Arial"/>
          <w:color w:val="44546A" w:themeColor="text2"/>
        </w:rPr>
        <w:t xml:space="preserve"> of rates for constituents via the reduction of energy burden on council assets and business</w:t>
      </w:r>
      <w:r w:rsidR="005E34C6" w:rsidRPr="00F05C75">
        <w:rPr>
          <w:rFonts w:asciiTheme="minorHAnsi" w:hAnsiTheme="minorHAnsi" w:cs="Arial"/>
          <w:color w:val="44546A" w:themeColor="text2"/>
        </w:rPr>
        <w:t xml:space="preserve">.  </w:t>
      </w:r>
    </w:p>
    <w:p w14:paraId="531A9F27" w14:textId="185815D8" w:rsidR="0071339E" w:rsidRPr="00F05C75" w:rsidRDefault="005E34C6" w:rsidP="0071339E">
      <w:pPr>
        <w:pStyle w:val="NormalWeb"/>
        <w:shd w:val="clear" w:color="auto" w:fill="FFFFFF"/>
        <w:rPr>
          <w:rFonts w:asciiTheme="minorHAnsi" w:hAnsiTheme="minorHAnsi"/>
          <w:color w:val="44546A" w:themeColor="text2"/>
        </w:rPr>
      </w:pPr>
      <w:r w:rsidRPr="00F05C75">
        <w:rPr>
          <w:rFonts w:asciiTheme="minorHAnsi" w:hAnsiTheme="minorHAnsi" w:cs="Arial"/>
          <w:color w:val="44546A" w:themeColor="text2"/>
        </w:rPr>
        <w:t xml:space="preserve">The project proposes to use this innovative bioenergy facility </w:t>
      </w:r>
      <w:r w:rsidR="0071339E" w:rsidRPr="00F05C75">
        <w:rPr>
          <w:rFonts w:asciiTheme="minorHAnsi" w:hAnsiTheme="minorHAnsi" w:cs="Arial"/>
          <w:color w:val="44546A" w:themeColor="text2"/>
        </w:rPr>
        <w:t xml:space="preserve">to heat and power many popular facilities such as the Portland Leisure and Aquatic Centre, Portland Arts Centre and the Portland Library. </w:t>
      </w:r>
      <w:r w:rsidR="0071339E" w:rsidRPr="00F05C75">
        <w:rPr>
          <w:rFonts w:asciiTheme="minorHAnsi" w:hAnsiTheme="minorHAnsi"/>
          <w:color w:val="44546A" w:themeColor="text2"/>
        </w:rPr>
        <w:t xml:space="preserve">The Civic Centre is currently serviced through an out of date and inefficient energy system and is in need of replacement. </w:t>
      </w:r>
    </w:p>
    <w:p w14:paraId="55EE770C" w14:textId="133502B7" w:rsidR="009D1756" w:rsidRDefault="00F14EF6" w:rsidP="00F05C75">
      <w:pPr>
        <w:rPr>
          <w:color w:val="44546A" w:themeColor="text2"/>
        </w:rPr>
      </w:pPr>
      <w:r w:rsidRPr="00F05C75">
        <w:rPr>
          <w:color w:val="44546A" w:themeColor="text2"/>
        </w:rPr>
        <w:t xml:space="preserve">Once underway, the pilot </w:t>
      </w:r>
      <w:r w:rsidR="0071339E" w:rsidRPr="00F05C75">
        <w:rPr>
          <w:color w:val="44546A" w:themeColor="text2"/>
        </w:rPr>
        <w:t xml:space="preserve">biomass energy </w:t>
      </w:r>
      <w:r w:rsidRPr="00F05C75">
        <w:rPr>
          <w:color w:val="44546A" w:themeColor="text2"/>
        </w:rPr>
        <w:t xml:space="preserve">project </w:t>
      </w:r>
      <w:r w:rsidR="001949B8" w:rsidRPr="00F05C75">
        <w:rPr>
          <w:color w:val="44546A" w:themeColor="text2"/>
        </w:rPr>
        <w:t>is proposed to</w:t>
      </w:r>
      <w:r w:rsidRPr="00F05C75">
        <w:rPr>
          <w:color w:val="44546A" w:themeColor="text2"/>
        </w:rPr>
        <w:t xml:space="preserve"> be extended </w:t>
      </w:r>
      <w:r w:rsidR="001949B8" w:rsidRPr="00F05C75">
        <w:rPr>
          <w:color w:val="44546A" w:themeColor="text2"/>
        </w:rPr>
        <w:t xml:space="preserve">across Australia to councils and local governments, via an education, training and scoping fund, referred to in budget table as Stage 2. </w:t>
      </w:r>
    </w:p>
    <w:p w14:paraId="73B5E4BE" w14:textId="77777777" w:rsidR="00F1077D" w:rsidRPr="00F05C75" w:rsidRDefault="00F1077D" w:rsidP="00F05C75">
      <w:pPr>
        <w:rPr>
          <w:color w:val="44546A" w:themeColor="text2"/>
        </w:rPr>
      </w:pPr>
    </w:p>
    <w:p w14:paraId="561A1687" w14:textId="6574AE98" w:rsidR="00D87FC2" w:rsidRPr="00F05C75" w:rsidRDefault="001949B8" w:rsidP="00F05C75">
      <w:pPr>
        <w:rPr>
          <w:color w:val="44546A" w:themeColor="text2"/>
        </w:rPr>
      </w:pPr>
      <w:r w:rsidRPr="00F05C75">
        <w:rPr>
          <w:rFonts w:cstheme="minorHAnsi"/>
          <w:color w:val="44546A" w:themeColor="text2"/>
          <w:lang w:val="en-US"/>
        </w:rPr>
        <w:t>We commit this pre-budget submission for your consideration and adoption. We believe th</w:t>
      </w:r>
      <w:r w:rsidR="00955D6F" w:rsidRPr="00F05C75">
        <w:rPr>
          <w:rFonts w:cstheme="minorHAnsi"/>
          <w:color w:val="44546A" w:themeColor="text2"/>
          <w:lang w:val="en-US"/>
        </w:rPr>
        <w:t>is</w:t>
      </w:r>
      <w:r w:rsidRPr="00F05C75">
        <w:rPr>
          <w:rFonts w:cstheme="minorHAnsi"/>
          <w:color w:val="44546A" w:themeColor="text2"/>
          <w:lang w:val="en-US"/>
        </w:rPr>
        <w:t xml:space="preserve"> recommendation, if adopted, will provide a much needed economic boost for our region, and empower the GSC in managing its own energy costs and needs. </w:t>
      </w:r>
    </w:p>
    <w:p w14:paraId="7A4C5051" w14:textId="5DE53DDD" w:rsidR="00D87FC2" w:rsidRPr="0009642E" w:rsidRDefault="00D87FC2" w:rsidP="00D87FC2"/>
    <w:p w14:paraId="6E567762" w14:textId="4080A2A2" w:rsidR="0009642E" w:rsidRPr="0009642E" w:rsidRDefault="00955D6F" w:rsidP="00D87FC2">
      <w:pPr>
        <w:rPr>
          <w:b/>
          <w:color w:val="44546A" w:themeColor="text2"/>
        </w:rPr>
      </w:pPr>
      <w:r w:rsidRPr="0009642E">
        <w:rPr>
          <w:b/>
          <w:color w:val="44546A" w:themeColor="text2"/>
        </w:rPr>
        <w:t>Recommendation:</w:t>
      </w:r>
      <w:r w:rsidR="0009642E" w:rsidRPr="0009642E">
        <w:rPr>
          <w:b/>
          <w:color w:val="44546A" w:themeColor="text2"/>
        </w:rPr>
        <w:t xml:space="preserve"> 1</w:t>
      </w:r>
      <w:r w:rsidRPr="0009642E">
        <w:rPr>
          <w:b/>
          <w:color w:val="44546A" w:themeColor="text2"/>
        </w:rPr>
        <w:t xml:space="preserve"> That the Federal Government provide funding and/or partnership for the Portland Civic Precinct Renewable Energy project </w:t>
      </w:r>
      <w:r w:rsidR="0009642E" w:rsidRPr="0009642E">
        <w:rPr>
          <w:b/>
          <w:color w:val="44546A" w:themeColor="text2"/>
        </w:rPr>
        <w:t xml:space="preserve">to allow the GSC to </w:t>
      </w:r>
      <w:r w:rsidRPr="0009642E">
        <w:rPr>
          <w:b/>
          <w:color w:val="44546A" w:themeColor="text2"/>
        </w:rPr>
        <w:t xml:space="preserve">manage its own </w:t>
      </w:r>
      <w:r w:rsidR="0009642E" w:rsidRPr="0009642E">
        <w:rPr>
          <w:b/>
          <w:color w:val="44546A" w:themeColor="text2"/>
        </w:rPr>
        <w:t xml:space="preserve">energy costs and assets. </w:t>
      </w:r>
    </w:p>
    <w:p w14:paraId="50AAD5E4" w14:textId="77777777" w:rsidR="0009642E" w:rsidRPr="0009642E" w:rsidRDefault="0009642E" w:rsidP="00D87FC2">
      <w:pPr>
        <w:rPr>
          <w:b/>
          <w:color w:val="44546A" w:themeColor="text2"/>
        </w:rPr>
      </w:pPr>
    </w:p>
    <w:p w14:paraId="1F1FBFE2" w14:textId="6F8F9AE4" w:rsidR="00D87FC2" w:rsidRPr="0009642E" w:rsidRDefault="0009642E" w:rsidP="001949B8">
      <w:pPr>
        <w:rPr>
          <w:b/>
          <w:color w:val="44546A" w:themeColor="text2"/>
        </w:rPr>
      </w:pPr>
      <w:r w:rsidRPr="0009642E">
        <w:rPr>
          <w:b/>
          <w:color w:val="44546A" w:themeColor="text2"/>
        </w:rPr>
        <w:t xml:space="preserve">Recommendation 2: That the Federal Government support the Portland Renewable Energy Project as a pilot program and provide funding for education, training and scoping so that other LGAs may access and set up similar biomass energy programs. </w:t>
      </w:r>
    </w:p>
    <w:p w14:paraId="49B0F354" w14:textId="77777777" w:rsidR="00D87FC2" w:rsidRDefault="00D87FC2" w:rsidP="00D87FC2">
      <w:pPr>
        <w:jc w:val="center"/>
      </w:pPr>
    </w:p>
    <w:p w14:paraId="28A96947" w14:textId="77777777" w:rsidR="00955D6F" w:rsidRDefault="00955D6F" w:rsidP="006F02D6">
      <w:pPr>
        <w:pStyle w:val="Heading3"/>
      </w:pPr>
    </w:p>
    <w:p w14:paraId="448AA09F" w14:textId="77777777" w:rsidR="00955D6F" w:rsidRDefault="00955D6F" w:rsidP="006F02D6">
      <w:pPr>
        <w:pStyle w:val="Heading3"/>
      </w:pPr>
    </w:p>
    <w:p w14:paraId="705ED2A9" w14:textId="77777777" w:rsidR="00955D6F" w:rsidRDefault="00955D6F" w:rsidP="006F02D6">
      <w:pPr>
        <w:pStyle w:val="Heading3"/>
      </w:pPr>
    </w:p>
    <w:p w14:paraId="0FCB0055" w14:textId="77777777" w:rsidR="00955D6F" w:rsidRDefault="00955D6F" w:rsidP="006F02D6">
      <w:pPr>
        <w:pStyle w:val="Heading3"/>
      </w:pPr>
    </w:p>
    <w:p w14:paraId="00A5C15D" w14:textId="77777777" w:rsidR="00955D6F" w:rsidRDefault="00955D6F" w:rsidP="006F02D6">
      <w:pPr>
        <w:pStyle w:val="Heading3"/>
      </w:pPr>
    </w:p>
    <w:p w14:paraId="383A4D41" w14:textId="62A33F38" w:rsidR="00955D6F" w:rsidRDefault="00955D6F" w:rsidP="0009642E">
      <w:pPr>
        <w:rPr>
          <w:rFonts w:ascii="Times New Roman" w:eastAsia="Times New Roman" w:hAnsi="Times New Roman" w:cs="Times New Roman"/>
        </w:rPr>
      </w:pPr>
    </w:p>
    <w:p w14:paraId="2BBD44DA" w14:textId="17071C31" w:rsidR="0009642E" w:rsidRDefault="0009642E" w:rsidP="0009642E">
      <w:pPr>
        <w:rPr>
          <w:rFonts w:ascii="Times New Roman" w:eastAsia="Times New Roman" w:hAnsi="Times New Roman" w:cs="Times New Roman"/>
        </w:rPr>
      </w:pPr>
    </w:p>
    <w:p w14:paraId="06D131BC" w14:textId="226DBA09" w:rsidR="0009642E" w:rsidRDefault="0009642E" w:rsidP="0009642E">
      <w:pPr>
        <w:rPr>
          <w:rFonts w:ascii="Times New Roman" w:eastAsia="Times New Roman" w:hAnsi="Times New Roman" w:cs="Times New Roman"/>
        </w:rPr>
      </w:pPr>
    </w:p>
    <w:p w14:paraId="6686C2B5" w14:textId="5AE898FB" w:rsidR="0009642E" w:rsidRDefault="0009642E" w:rsidP="0009642E">
      <w:pPr>
        <w:rPr>
          <w:rFonts w:ascii="Times New Roman" w:eastAsia="Times New Roman" w:hAnsi="Times New Roman" w:cs="Times New Roman"/>
        </w:rPr>
      </w:pPr>
    </w:p>
    <w:p w14:paraId="6A6B1E12" w14:textId="2A6D912D" w:rsidR="00876704" w:rsidRDefault="00876704" w:rsidP="00D87FC2"/>
    <w:p w14:paraId="771BCB4C" w14:textId="77777777" w:rsidR="00F05C75" w:rsidRDefault="00F05C75" w:rsidP="00F05C75">
      <w:pPr>
        <w:rPr>
          <w:color w:val="44546A" w:themeColor="text2"/>
          <w:sz w:val="36"/>
          <w:szCs w:val="36"/>
        </w:rPr>
      </w:pPr>
    </w:p>
    <w:p w14:paraId="0F01279C" w14:textId="77777777" w:rsidR="00F05C75" w:rsidRDefault="00F05C75" w:rsidP="00F05C75">
      <w:pPr>
        <w:rPr>
          <w:color w:val="44546A" w:themeColor="text2"/>
          <w:sz w:val="36"/>
          <w:szCs w:val="36"/>
        </w:rPr>
      </w:pPr>
    </w:p>
    <w:p w14:paraId="0B266860" w14:textId="77777777" w:rsidR="00F05C75" w:rsidRDefault="00F05C75" w:rsidP="00F05C75">
      <w:pPr>
        <w:rPr>
          <w:color w:val="44546A" w:themeColor="text2"/>
          <w:sz w:val="36"/>
          <w:szCs w:val="36"/>
        </w:rPr>
      </w:pPr>
    </w:p>
    <w:p w14:paraId="2ECE613A" w14:textId="77777777" w:rsidR="00F05C75" w:rsidRDefault="00F05C75" w:rsidP="00F05C75">
      <w:pPr>
        <w:rPr>
          <w:color w:val="44546A" w:themeColor="text2"/>
          <w:sz w:val="36"/>
          <w:szCs w:val="36"/>
        </w:rPr>
      </w:pPr>
    </w:p>
    <w:p w14:paraId="21AA415F" w14:textId="77777777" w:rsidR="00F05C75" w:rsidRDefault="00F05C75" w:rsidP="00F05C75">
      <w:pPr>
        <w:rPr>
          <w:color w:val="44546A" w:themeColor="text2"/>
          <w:sz w:val="36"/>
          <w:szCs w:val="36"/>
        </w:rPr>
      </w:pPr>
    </w:p>
    <w:p w14:paraId="48672FC2" w14:textId="5BEB67F1" w:rsidR="00876704" w:rsidRPr="00F05C75" w:rsidRDefault="00C070A6" w:rsidP="00F05C75">
      <w:pPr>
        <w:rPr>
          <w:color w:val="44546A" w:themeColor="text2"/>
          <w:sz w:val="36"/>
          <w:szCs w:val="36"/>
        </w:rPr>
      </w:pPr>
      <w:r w:rsidRPr="00F05C75">
        <w:rPr>
          <w:color w:val="44546A" w:themeColor="text2"/>
          <w:sz w:val="36"/>
          <w:szCs w:val="36"/>
        </w:rPr>
        <w:t xml:space="preserve">Changing the face of Victoria’s birthplace and </w:t>
      </w:r>
      <w:r w:rsidR="003717C2">
        <w:rPr>
          <w:color w:val="44546A" w:themeColor="text2"/>
          <w:sz w:val="36"/>
          <w:szCs w:val="36"/>
        </w:rPr>
        <w:t>reducing</w:t>
      </w:r>
      <w:r w:rsidRPr="00F05C75">
        <w:rPr>
          <w:color w:val="44546A" w:themeColor="text2"/>
          <w:sz w:val="36"/>
          <w:szCs w:val="36"/>
        </w:rPr>
        <w:t xml:space="preserve"> energy costs for ratepayers</w:t>
      </w:r>
    </w:p>
    <w:p w14:paraId="0187F1B6" w14:textId="77777777" w:rsidR="0009642E" w:rsidRDefault="0009642E" w:rsidP="0009642E">
      <w:pPr>
        <w:pStyle w:val="Heading2"/>
        <w:rPr>
          <w:rFonts w:eastAsia="Aleo"/>
        </w:rPr>
      </w:pPr>
    </w:p>
    <w:p w14:paraId="3F63062D" w14:textId="42556F3E" w:rsidR="00876704" w:rsidRDefault="00876704" w:rsidP="00E12D4A">
      <w:pPr>
        <w:pStyle w:val="Heading1"/>
        <w:rPr>
          <w:rFonts w:eastAsia="Aleo"/>
        </w:rPr>
      </w:pPr>
      <w:bookmarkStart w:id="5" w:name="_Toc2260806"/>
      <w:r>
        <w:rPr>
          <w:rFonts w:eastAsia="Aleo"/>
        </w:rPr>
        <w:t>Cost:</w:t>
      </w:r>
      <w:bookmarkEnd w:id="5"/>
      <w:r>
        <w:rPr>
          <w:rFonts w:eastAsia="Aleo"/>
        </w:rPr>
        <w:t xml:space="preserve"> </w:t>
      </w:r>
    </w:p>
    <w:p w14:paraId="54F0CF41" w14:textId="6D21A982" w:rsidR="00876704" w:rsidRDefault="00876704" w:rsidP="00876704">
      <w:pPr>
        <w:pStyle w:val="Body"/>
        <w:rPr>
          <w:rFonts w:ascii="Arial" w:hAnsi="Arial" w:cs="Arial"/>
          <w:sz w:val="23"/>
          <w:szCs w:val="23"/>
          <w:lang w:val="en-US"/>
        </w:rPr>
      </w:pPr>
    </w:p>
    <w:p w14:paraId="354BC176" w14:textId="77777777" w:rsidR="00876704" w:rsidRPr="00E54ED1" w:rsidRDefault="00876704" w:rsidP="00876704">
      <w:pPr>
        <w:pStyle w:val="Body"/>
        <w:rPr>
          <w:rFonts w:ascii="Arial" w:hAnsi="Arial" w:cs="Arial"/>
          <w:sz w:val="23"/>
          <w:szCs w:val="23"/>
          <w:lang w:val="en-US"/>
        </w:rPr>
      </w:pPr>
    </w:p>
    <w:p w14:paraId="3649A555" w14:textId="77777777" w:rsidR="00876704" w:rsidRPr="00AA63BC" w:rsidRDefault="00876704" w:rsidP="00876704">
      <w:pPr>
        <w:pStyle w:val="Body"/>
        <w:rPr>
          <w:sz w:val="4"/>
          <w:lang w:val="en-US"/>
        </w:rPr>
      </w:pPr>
    </w:p>
    <w:p w14:paraId="42588313" w14:textId="628527AF" w:rsidR="00876704" w:rsidRPr="00E12D4A" w:rsidRDefault="00876704" w:rsidP="00876704">
      <w:pPr>
        <w:pStyle w:val="Body"/>
        <w:rPr>
          <w:color w:val="44546A" w:themeColor="text2"/>
          <w:sz w:val="24"/>
          <w:szCs w:val="24"/>
          <w:lang w:val="en-US"/>
        </w:rPr>
      </w:pPr>
      <w:r w:rsidRPr="00E12D4A">
        <w:rPr>
          <w:color w:val="44546A" w:themeColor="text2"/>
          <w:sz w:val="24"/>
          <w:szCs w:val="24"/>
          <w:lang w:val="en-US"/>
        </w:rPr>
        <w:t xml:space="preserve">Table 1: </w:t>
      </w:r>
      <w:r w:rsidR="008B3035" w:rsidRPr="00E12D4A">
        <w:rPr>
          <w:color w:val="44546A" w:themeColor="text2"/>
          <w:sz w:val="24"/>
          <w:szCs w:val="24"/>
          <w:lang w:val="en-US"/>
        </w:rPr>
        <w:t xml:space="preserve">Budget overview </w:t>
      </w:r>
    </w:p>
    <w:p w14:paraId="1C032304" w14:textId="38332A01" w:rsidR="00876704" w:rsidRDefault="008B3035" w:rsidP="00D87FC2">
      <w:r>
        <w:br w:type="textWrapping" w:clear="all"/>
      </w:r>
    </w:p>
    <w:tbl>
      <w:tblPr>
        <w:tblStyle w:val="TableGrid"/>
        <w:tblW w:w="0" w:type="auto"/>
        <w:tblLook w:val="04A0" w:firstRow="1" w:lastRow="0" w:firstColumn="1" w:lastColumn="0" w:noHBand="0" w:noVBand="1"/>
      </w:tblPr>
      <w:tblGrid>
        <w:gridCol w:w="2023"/>
        <w:gridCol w:w="1796"/>
        <w:gridCol w:w="1796"/>
        <w:gridCol w:w="1796"/>
        <w:gridCol w:w="1599"/>
      </w:tblGrid>
      <w:tr w:rsidR="00E12D4A" w14:paraId="205D6342" w14:textId="06CCE41E" w:rsidTr="00E12D4A">
        <w:tc>
          <w:tcPr>
            <w:tcW w:w="2023" w:type="dxa"/>
            <w:shd w:val="clear" w:color="auto" w:fill="4472C4" w:themeFill="accent1"/>
          </w:tcPr>
          <w:p w14:paraId="760AE859" w14:textId="77777777" w:rsidR="00E12D4A" w:rsidRPr="008B3035" w:rsidRDefault="00E12D4A" w:rsidP="00D87FC2">
            <w:pPr>
              <w:rPr>
                <w:color w:val="44546A" w:themeColor="text2"/>
              </w:rPr>
            </w:pPr>
          </w:p>
        </w:tc>
        <w:tc>
          <w:tcPr>
            <w:tcW w:w="1796" w:type="dxa"/>
            <w:shd w:val="clear" w:color="auto" w:fill="4472C4" w:themeFill="accent1"/>
          </w:tcPr>
          <w:p w14:paraId="1B8085D0" w14:textId="530067A1" w:rsidR="00E12D4A" w:rsidRDefault="00E12D4A" w:rsidP="00D87FC2">
            <w:r>
              <w:t xml:space="preserve">2019-2020 </w:t>
            </w:r>
          </w:p>
        </w:tc>
        <w:tc>
          <w:tcPr>
            <w:tcW w:w="1796" w:type="dxa"/>
            <w:shd w:val="clear" w:color="auto" w:fill="4472C4" w:themeFill="accent1"/>
          </w:tcPr>
          <w:p w14:paraId="2C9A2A32" w14:textId="7F142F8B" w:rsidR="00E12D4A" w:rsidRDefault="00E12D4A" w:rsidP="00D87FC2">
            <w:r>
              <w:t>2020-2021</w:t>
            </w:r>
          </w:p>
        </w:tc>
        <w:tc>
          <w:tcPr>
            <w:tcW w:w="1796" w:type="dxa"/>
            <w:shd w:val="clear" w:color="auto" w:fill="4472C4" w:themeFill="accent1"/>
          </w:tcPr>
          <w:p w14:paraId="31518B65" w14:textId="08990BE0" w:rsidR="00E12D4A" w:rsidRDefault="00E12D4A" w:rsidP="00D87FC2">
            <w:r>
              <w:t>2021-2022</w:t>
            </w:r>
          </w:p>
        </w:tc>
        <w:tc>
          <w:tcPr>
            <w:tcW w:w="1599" w:type="dxa"/>
            <w:shd w:val="clear" w:color="auto" w:fill="4472C4" w:themeFill="accent1"/>
          </w:tcPr>
          <w:p w14:paraId="7D580EB0" w14:textId="5609D6BB" w:rsidR="00E12D4A" w:rsidRDefault="00E12D4A" w:rsidP="00D87FC2">
            <w:r>
              <w:t>TOTAL</w:t>
            </w:r>
          </w:p>
        </w:tc>
      </w:tr>
      <w:tr w:rsidR="00E12D4A" w14:paraId="49D5EF76" w14:textId="36387431" w:rsidTr="00E12D4A">
        <w:tc>
          <w:tcPr>
            <w:tcW w:w="2023" w:type="dxa"/>
            <w:shd w:val="clear" w:color="auto" w:fill="4472C4" w:themeFill="accent1"/>
          </w:tcPr>
          <w:p w14:paraId="5D56D712" w14:textId="3609F89A" w:rsidR="00E12D4A" w:rsidRPr="008B3035" w:rsidRDefault="00E12D4A" w:rsidP="00D87FC2">
            <w:pPr>
              <w:rPr>
                <w:color w:val="000000" w:themeColor="text1"/>
              </w:rPr>
            </w:pPr>
            <w:r w:rsidRPr="008B3035">
              <w:rPr>
                <w:color w:val="000000" w:themeColor="text1"/>
              </w:rPr>
              <w:t>Foreshore Development</w:t>
            </w:r>
          </w:p>
        </w:tc>
        <w:tc>
          <w:tcPr>
            <w:tcW w:w="1796" w:type="dxa"/>
          </w:tcPr>
          <w:p w14:paraId="6785C19A" w14:textId="476E62A3" w:rsidR="00E12D4A" w:rsidRDefault="00E12D4A" w:rsidP="00D87FC2">
            <w:r>
              <w:t>$1.7m</w:t>
            </w:r>
          </w:p>
        </w:tc>
        <w:tc>
          <w:tcPr>
            <w:tcW w:w="1796" w:type="dxa"/>
          </w:tcPr>
          <w:p w14:paraId="116118A6" w14:textId="41B6015B" w:rsidR="00E12D4A" w:rsidRDefault="00E12D4A" w:rsidP="008B3035"/>
        </w:tc>
        <w:tc>
          <w:tcPr>
            <w:tcW w:w="1796" w:type="dxa"/>
          </w:tcPr>
          <w:p w14:paraId="54FB5AC4" w14:textId="54E12F6D" w:rsidR="00E12D4A" w:rsidRDefault="00E12D4A" w:rsidP="00D87FC2"/>
        </w:tc>
        <w:tc>
          <w:tcPr>
            <w:tcW w:w="1599" w:type="dxa"/>
          </w:tcPr>
          <w:p w14:paraId="2ECE5830" w14:textId="77777777" w:rsidR="00E12D4A" w:rsidRDefault="00E12D4A" w:rsidP="00D87FC2"/>
        </w:tc>
      </w:tr>
      <w:tr w:rsidR="00E12D4A" w14:paraId="0D0E0DAC" w14:textId="3D1A01DA" w:rsidTr="00E12D4A">
        <w:tc>
          <w:tcPr>
            <w:tcW w:w="2023" w:type="dxa"/>
            <w:shd w:val="clear" w:color="auto" w:fill="4472C4" w:themeFill="accent1"/>
          </w:tcPr>
          <w:p w14:paraId="2F506F0A" w14:textId="3C17B66E" w:rsidR="00E12D4A" w:rsidRPr="008B3035" w:rsidRDefault="00E12D4A" w:rsidP="00D87FC2">
            <w:pPr>
              <w:rPr>
                <w:color w:val="000000" w:themeColor="text1"/>
              </w:rPr>
            </w:pPr>
            <w:r w:rsidRPr="008B3035">
              <w:rPr>
                <w:color w:val="000000" w:themeColor="text1"/>
              </w:rPr>
              <w:t>Biomass Stage 1</w:t>
            </w:r>
          </w:p>
        </w:tc>
        <w:tc>
          <w:tcPr>
            <w:tcW w:w="1796" w:type="dxa"/>
          </w:tcPr>
          <w:p w14:paraId="3BC09F0F" w14:textId="56FD9E27" w:rsidR="00E12D4A" w:rsidRDefault="00E12D4A" w:rsidP="00D87FC2">
            <w:r>
              <w:t>$8m</w:t>
            </w:r>
          </w:p>
        </w:tc>
        <w:tc>
          <w:tcPr>
            <w:tcW w:w="1796" w:type="dxa"/>
          </w:tcPr>
          <w:p w14:paraId="67A2E6C7" w14:textId="70402D77" w:rsidR="00E12D4A" w:rsidRDefault="00E12D4A" w:rsidP="00D87FC2"/>
        </w:tc>
        <w:tc>
          <w:tcPr>
            <w:tcW w:w="1796" w:type="dxa"/>
          </w:tcPr>
          <w:p w14:paraId="6F7C4272" w14:textId="592DBEF5" w:rsidR="00E12D4A" w:rsidRDefault="00E12D4A" w:rsidP="00D87FC2"/>
        </w:tc>
        <w:tc>
          <w:tcPr>
            <w:tcW w:w="1599" w:type="dxa"/>
          </w:tcPr>
          <w:p w14:paraId="29C5EEEC" w14:textId="77777777" w:rsidR="00E12D4A" w:rsidRDefault="00E12D4A" w:rsidP="00D87FC2"/>
        </w:tc>
      </w:tr>
      <w:tr w:rsidR="00E12D4A" w14:paraId="2E7A899F" w14:textId="296BAEB3" w:rsidTr="00E12D4A">
        <w:tc>
          <w:tcPr>
            <w:tcW w:w="2023" w:type="dxa"/>
            <w:shd w:val="clear" w:color="auto" w:fill="4472C4" w:themeFill="accent1"/>
          </w:tcPr>
          <w:p w14:paraId="6F2F3581" w14:textId="6E80B477" w:rsidR="00E12D4A" w:rsidRPr="008B3035" w:rsidRDefault="00E12D4A" w:rsidP="00D87FC2">
            <w:pPr>
              <w:rPr>
                <w:color w:val="000000" w:themeColor="text1"/>
              </w:rPr>
            </w:pPr>
            <w:r w:rsidRPr="008B3035">
              <w:rPr>
                <w:color w:val="000000" w:themeColor="text1"/>
              </w:rPr>
              <w:t xml:space="preserve">Biomass Stage 2 – education, training and project scoping to LGAs </w:t>
            </w:r>
          </w:p>
        </w:tc>
        <w:tc>
          <w:tcPr>
            <w:tcW w:w="1796" w:type="dxa"/>
          </w:tcPr>
          <w:p w14:paraId="012494A5" w14:textId="4A72EB01" w:rsidR="00E12D4A" w:rsidRDefault="00E12D4A" w:rsidP="008B3035"/>
        </w:tc>
        <w:tc>
          <w:tcPr>
            <w:tcW w:w="1796" w:type="dxa"/>
          </w:tcPr>
          <w:p w14:paraId="73673E4D" w14:textId="5BB053FA" w:rsidR="00E12D4A" w:rsidRDefault="00E12D4A" w:rsidP="00D87FC2">
            <w:r>
              <w:t>$2.5m</w:t>
            </w:r>
          </w:p>
        </w:tc>
        <w:tc>
          <w:tcPr>
            <w:tcW w:w="1796" w:type="dxa"/>
          </w:tcPr>
          <w:p w14:paraId="5ACE114C" w14:textId="3503EF38" w:rsidR="00E12D4A" w:rsidRDefault="00E12D4A" w:rsidP="00D87FC2">
            <w:r>
              <w:t>$2.5m</w:t>
            </w:r>
          </w:p>
        </w:tc>
        <w:tc>
          <w:tcPr>
            <w:tcW w:w="1599" w:type="dxa"/>
          </w:tcPr>
          <w:p w14:paraId="2319D023" w14:textId="77777777" w:rsidR="00E12D4A" w:rsidRDefault="00E12D4A" w:rsidP="00D87FC2"/>
        </w:tc>
      </w:tr>
      <w:tr w:rsidR="00E12D4A" w14:paraId="64AA4963" w14:textId="305290A7" w:rsidTr="00E12D4A">
        <w:tc>
          <w:tcPr>
            <w:tcW w:w="2023" w:type="dxa"/>
            <w:shd w:val="clear" w:color="auto" w:fill="4472C4" w:themeFill="accent1"/>
          </w:tcPr>
          <w:p w14:paraId="0656DF06" w14:textId="7847E5DB" w:rsidR="00E12D4A" w:rsidRPr="008B3035" w:rsidRDefault="00E12D4A" w:rsidP="00D87FC2">
            <w:pPr>
              <w:rPr>
                <w:color w:val="000000" w:themeColor="text1"/>
              </w:rPr>
            </w:pPr>
            <w:r>
              <w:rPr>
                <w:color w:val="000000" w:themeColor="text1"/>
              </w:rPr>
              <w:t xml:space="preserve">TOTAL </w:t>
            </w:r>
          </w:p>
        </w:tc>
        <w:tc>
          <w:tcPr>
            <w:tcW w:w="1796" w:type="dxa"/>
          </w:tcPr>
          <w:p w14:paraId="4DB69623" w14:textId="571FA1A1" w:rsidR="00E12D4A" w:rsidRDefault="00E12D4A" w:rsidP="008B3035">
            <w:r>
              <w:t>$9.7m</w:t>
            </w:r>
          </w:p>
        </w:tc>
        <w:tc>
          <w:tcPr>
            <w:tcW w:w="1796" w:type="dxa"/>
          </w:tcPr>
          <w:p w14:paraId="70AA95F4" w14:textId="73887AD9" w:rsidR="00E12D4A" w:rsidRDefault="00E12D4A" w:rsidP="00D87FC2">
            <w:r>
              <w:t>$2.5m</w:t>
            </w:r>
          </w:p>
        </w:tc>
        <w:tc>
          <w:tcPr>
            <w:tcW w:w="1796" w:type="dxa"/>
          </w:tcPr>
          <w:p w14:paraId="5B47984B" w14:textId="477EB693" w:rsidR="00E12D4A" w:rsidRDefault="00E12D4A" w:rsidP="00D87FC2">
            <w:r>
              <w:t>$2.5m</w:t>
            </w:r>
          </w:p>
        </w:tc>
        <w:tc>
          <w:tcPr>
            <w:tcW w:w="1599" w:type="dxa"/>
          </w:tcPr>
          <w:p w14:paraId="6A842A83" w14:textId="0554583F" w:rsidR="00E12D4A" w:rsidRDefault="00E12D4A" w:rsidP="00D87FC2">
            <w:r>
              <w:t>$14.7m</w:t>
            </w:r>
          </w:p>
        </w:tc>
      </w:tr>
    </w:tbl>
    <w:p w14:paraId="376E2055" w14:textId="16DB3E70" w:rsidR="00876704" w:rsidRDefault="00876704" w:rsidP="00D87FC2"/>
    <w:p w14:paraId="73F71531" w14:textId="68F4F614" w:rsidR="00876704" w:rsidRDefault="00876704" w:rsidP="00D87FC2"/>
    <w:p w14:paraId="526B1A77" w14:textId="77777777" w:rsidR="008B3035" w:rsidRDefault="008B3035" w:rsidP="00876704">
      <w:pPr>
        <w:jc w:val="both"/>
        <w:rPr>
          <w:b/>
        </w:rPr>
      </w:pPr>
    </w:p>
    <w:p w14:paraId="519C7077" w14:textId="77777777" w:rsidR="00E12D4A" w:rsidRPr="0009642E" w:rsidRDefault="00E12D4A" w:rsidP="00E12D4A">
      <w:pPr>
        <w:rPr>
          <w:rFonts w:ascii="Times New Roman" w:eastAsia="Times New Roman" w:hAnsi="Times New Roman" w:cs="Times New Roman"/>
        </w:rPr>
      </w:pPr>
    </w:p>
    <w:p w14:paraId="79935D1E" w14:textId="77777777" w:rsidR="00E12D4A" w:rsidRPr="0071339E" w:rsidRDefault="00E12D4A" w:rsidP="00E12D4A">
      <w:pPr>
        <w:pStyle w:val="Heading2"/>
      </w:pPr>
      <w:bookmarkStart w:id="6" w:name="_Toc2260807"/>
      <w:r w:rsidRPr="0071339E">
        <w:t xml:space="preserve">Attachments </w:t>
      </w:r>
      <w:r>
        <w:t>(electronically attached, appended to hardcopy)</w:t>
      </w:r>
      <w:bookmarkEnd w:id="6"/>
      <w:r>
        <w:t xml:space="preserve"> </w:t>
      </w:r>
    </w:p>
    <w:p w14:paraId="25684A93" w14:textId="77777777" w:rsidR="00E12D4A" w:rsidRPr="0009642E" w:rsidRDefault="00E12D4A" w:rsidP="00E12D4A">
      <w:pPr>
        <w:rPr>
          <w:color w:val="44546A" w:themeColor="text2"/>
        </w:rPr>
      </w:pPr>
    </w:p>
    <w:p w14:paraId="2D01BADA" w14:textId="14AD567F" w:rsidR="00E12D4A" w:rsidRPr="0009642E" w:rsidRDefault="00E12D4A" w:rsidP="00E12D4A">
      <w:pPr>
        <w:rPr>
          <w:color w:val="44546A" w:themeColor="text2"/>
        </w:rPr>
      </w:pPr>
      <w:r w:rsidRPr="0009642E">
        <w:rPr>
          <w:color w:val="44546A" w:themeColor="text2"/>
        </w:rPr>
        <w:t xml:space="preserve">Appendix A - </w:t>
      </w:r>
      <w:r w:rsidRPr="0009642E">
        <w:rPr>
          <w:rFonts w:cstheme="minorHAnsi"/>
          <w:color w:val="44546A" w:themeColor="text2"/>
          <w:lang w:val="en-US"/>
        </w:rPr>
        <w:t>Portland All</w:t>
      </w:r>
      <w:r w:rsidR="003717C2">
        <w:rPr>
          <w:rFonts w:cstheme="minorHAnsi"/>
          <w:color w:val="44546A" w:themeColor="text2"/>
          <w:lang w:val="en-US"/>
        </w:rPr>
        <w:t>-</w:t>
      </w:r>
      <w:r w:rsidRPr="0009642E">
        <w:rPr>
          <w:rFonts w:cstheme="minorHAnsi"/>
          <w:color w:val="44546A" w:themeColor="text2"/>
          <w:lang w:val="en-US"/>
        </w:rPr>
        <w:t>Abilities Foreshore Development</w:t>
      </w:r>
    </w:p>
    <w:p w14:paraId="366A01AE" w14:textId="77777777" w:rsidR="00E12D4A" w:rsidRPr="0009642E" w:rsidRDefault="00E12D4A" w:rsidP="00E12D4A">
      <w:pPr>
        <w:rPr>
          <w:color w:val="44546A" w:themeColor="text2"/>
        </w:rPr>
      </w:pPr>
    </w:p>
    <w:p w14:paraId="1BCF4ACD" w14:textId="77777777" w:rsidR="00E12D4A" w:rsidRPr="0009642E" w:rsidRDefault="00E12D4A" w:rsidP="00E12D4A">
      <w:pPr>
        <w:rPr>
          <w:color w:val="44546A" w:themeColor="text2"/>
        </w:rPr>
      </w:pPr>
      <w:r w:rsidRPr="0009642E">
        <w:rPr>
          <w:color w:val="44546A" w:themeColor="text2"/>
        </w:rPr>
        <w:t xml:space="preserve">Appendix B – Portland Renewable Energy Project </w:t>
      </w:r>
    </w:p>
    <w:p w14:paraId="65F5D63F" w14:textId="77777777" w:rsidR="00E12D4A" w:rsidRDefault="00E12D4A" w:rsidP="0009642E">
      <w:pPr>
        <w:pStyle w:val="Heading2"/>
      </w:pPr>
    </w:p>
    <w:p w14:paraId="7DB59A63" w14:textId="77777777" w:rsidR="00E12D4A" w:rsidRDefault="00E12D4A" w:rsidP="0009642E">
      <w:pPr>
        <w:pStyle w:val="Heading2"/>
      </w:pPr>
    </w:p>
    <w:p w14:paraId="40F9F9DA" w14:textId="77777777" w:rsidR="00E12D4A" w:rsidRDefault="00E12D4A" w:rsidP="0009642E">
      <w:pPr>
        <w:pStyle w:val="Heading2"/>
      </w:pPr>
    </w:p>
    <w:p w14:paraId="1A06A9ED" w14:textId="5F3F1DAD" w:rsidR="00876704" w:rsidRPr="008B3035" w:rsidRDefault="00876704" w:rsidP="0009642E">
      <w:pPr>
        <w:pStyle w:val="Heading2"/>
      </w:pPr>
      <w:bookmarkStart w:id="7" w:name="_Toc2260808"/>
      <w:r w:rsidRPr="008B3035">
        <w:t>Conclusion</w:t>
      </w:r>
      <w:bookmarkEnd w:id="7"/>
    </w:p>
    <w:p w14:paraId="0CB1A8B7" w14:textId="77777777" w:rsidR="00876704" w:rsidRPr="008B3035" w:rsidRDefault="00876704" w:rsidP="00876704">
      <w:pPr>
        <w:jc w:val="both"/>
        <w:rPr>
          <w:b/>
          <w:color w:val="44546A" w:themeColor="text2"/>
          <w:sz w:val="22"/>
          <w:szCs w:val="22"/>
        </w:rPr>
      </w:pPr>
    </w:p>
    <w:p w14:paraId="32EC74FD" w14:textId="375D7C66" w:rsidR="00876704" w:rsidRPr="00F05C75" w:rsidRDefault="00876704" w:rsidP="00D87FC2">
      <w:pPr>
        <w:rPr>
          <w:color w:val="44546A" w:themeColor="text2"/>
        </w:rPr>
      </w:pPr>
      <w:r w:rsidRPr="00F05C75">
        <w:rPr>
          <w:color w:val="44546A" w:themeColor="text2"/>
        </w:rPr>
        <w:t>The Glenelg Shire Council commits this submission to the Treasurer for consideration and we look forward to working with you to deliver mutually beneficial outcomes in the development and opened accessibility of Victoria’s birthplace, and a pilot energy program that can be eventually delivered to councils and local municipal areas across Australia, to lower rate</w:t>
      </w:r>
      <w:r w:rsidR="00955D6F" w:rsidRPr="00F05C75">
        <w:rPr>
          <w:color w:val="44546A" w:themeColor="text2"/>
        </w:rPr>
        <w:t>s a</w:t>
      </w:r>
      <w:r w:rsidRPr="00F05C75">
        <w:rPr>
          <w:color w:val="44546A" w:themeColor="text2"/>
        </w:rPr>
        <w:t xml:space="preserve">nd better manage the costs of </w:t>
      </w:r>
      <w:r w:rsidR="00955D6F" w:rsidRPr="00F05C75">
        <w:rPr>
          <w:color w:val="44546A" w:themeColor="text2"/>
        </w:rPr>
        <w:t xml:space="preserve">council </w:t>
      </w:r>
      <w:r w:rsidRPr="00F05C75">
        <w:rPr>
          <w:color w:val="44546A" w:themeColor="text2"/>
        </w:rPr>
        <w:t xml:space="preserve">owned assets. </w:t>
      </w:r>
    </w:p>
    <w:sectPr w:rsidR="00876704" w:rsidRPr="00F05C75" w:rsidSect="00D87FC2">
      <w:headerReference w:type="default" r:id="rId23"/>
      <w:footerReference w:type="even" r:id="rId24"/>
      <w:footerReference w:type="default" r:id="rId2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BFD58B" w14:textId="77777777" w:rsidR="00600829" w:rsidRDefault="00600829" w:rsidP="00D87FC2">
      <w:r>
        <w:separator/>
      </w:r>
    </w:p>
  </w:endnote>
  <w:endnote w:type="continuationSeparator" w:id="0">
    <w:p w14:paraId="6B1D1B7F" w14:textId="77777777" w:rsidR="00600829" w:rsidRDefault="00600829" w:rsidP="00D87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20002A87" w:usb1="00000000" w:usb2="00000000" w:usb3="00000000" w:csb0="000001FF" w:csb1="00000000"/>
  </w:font>
  <w:font w:name="Aleo">
    <w:altName w:val="Calibri"/>
    <w:charset w:val="00"/>
    <w:family w:val="swiss"/>
    <w:pitch w:val="variable"/>
    <w:sig w:usb0="00000001" w:usb1="5000604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407851769"/>
      <w:docPartObj>
        <w:docPartGallery w:val="Page Numbers (Bottom of Page)"/>
        <w:docPartUnique/>
      </w:docPartObj>
    </w:sdtPr>
    <w:sdtEndPr>
      <w:rPr>
        <w:rStyle w:val="PageNumber"/>
      </w:rPr>
    </w:sdtEndPr>
    <w:sdtContent>
      <w:p w14:paraId="3A8511D4" w14:textId="76745E08" w:rsidR="002F0805" w:rsidRDefault="002F0805" w:rsidP="00F136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623B2E" w14:textId="77777777" w:rsidR="002F0805" w:rsidRDefault="002F0805" w:rsidP="002F080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9387478"/>
      <w:docPartObj>
        <w:docPartGallery w:val="Page Numbers (Bottom of Page)"/>
        <w:docPartUnique/>
      </w:docPartObj>
    </w:sdtPr>
    <w:sdtEndPr>
      <w:rPr>
        <w:rStyle w:val="PageNumber"/>
      </w:rPr>
    </w:sdtEndPr>
    <w:sdtContent>
      <w:p w14:paraId="3B81B41D" w14:textId="20FF108F" w:rsidR="002F0805" w:rsidRDefault="002F0805" w:rsidP="00F136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B4CD7">
          <w:rPr>
            <w:rStyle w:val="PageNumber"/>
            <w:noProof/>
          </w:rPr>
          <w:t>1</w:t>
        </w:r>
        <w:r>
          <w:rPr>
            <w:rStyle w:val="PageNumber"/>
          </w:rPr>
          <w:fldChar w:fldCharType="end"/>
        </w:r>
      </w:p>
    </w:sdtContent>
  </w:sdt>
  <w:p w14:paraId="401D34DC" w14:textId="77777777" w:rsidR="002F0805" w:rsidRDefault="002F0805" w:rsidP="002F080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D47616" w14:textId="77777777" w:rsidR="00600829" w:rsidRDefault="00600829" w:rsidP="00D87FC2">
      <w:r>
        <w:separator/>
      </w:r>
    </w:p>
  </w:footnote>
  <w:footnote w:type="continuationSeparator" w:id="0">
    <w:p w14:paraId="696594D3" w14:textId="77777777" w:rsidR="00600829" w:rsidRDefault="00600829" w:rsidP="00D87F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FE972" w14:textId="2D924715" w:rsidR="00D87FC2" w:rsidRPr="00D87FC2" w:rsidRDefault="00D87FC2" w:rsidP="00D87FC2">
    <w:pPr>
      <w:pStyle w:val="Header"/>
    </w:pPr>
    <w:r>
      <w:tab/>
    </w:r>
    <w:r>
      <w:tab/>
    </w:r>
    <w:r w:rsidRPr="00D87FC2">
      <w:rPr>
        <w:noProof/>
        <w:lang w:eastAsia="en-AU"/>
      </w:rPr>
      <w:drawing>
        <wp:inline distT="0" distB="0" distL="0" distR="0" wp14:anchorId="7EB4EDA4" wp14:editId="0CB4E287">
          <wp:extent cx="2728044" cy="755807"/>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73962" cy="76852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B302F"/>
    <w:multiLevelType w:val="multilevel"/>
    <w:tmpl w:val="4E16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21E0252"/>
    <w:multiLevelType w:val="hybridMultilevel"/>
    <w:tmpl w:val="848EB34E"/>
    <w:lvl w:ilvl="0" w:tplc="500C61E8">
      <w:start w:val="202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8745D2D"/>
    <w:multiLevelType w:val="hybridMultilevel"/>
    <w:tmpl w:val="2F58C288"/>
    <w:lvl w:ilvl="0" w:tplc="EDDA83A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7B5B3174"/>
    <w:multiLevelType w:val="hybridMultilevel"/>
    <w:tmpl w:val="3878A27A"/>
    <w:lvl w:ilvl="0" w:tplc="C39A765C">
      <w:start w:val="202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1A1"/>
    <w:rsid w:val="0009642E"/>
    <w:rsid w:val="001871A1"/>
    <w:rsid w:val="001949B8"/>
    <w:rsid w:val="002D6DDD"/>
    <w:rsid w:val="002F0805"/>
    <w:rsid w:val="003717C2"/>
    <w:rsid w:val="0039127F"/>
    <w:rsid w:val="003A008C"/>
    <w:rsid w:val="003C49F3"/>
    <w:rsid w:val="00447D64"/>
    <w:rsid w:val="00486C9E"/>
    <w:rsid w:val="004E4C76"/>
    <w:rsid w:val="005E34C6"/>
    <w:rsid w:val="00600829"/>
    <w:rsid w:val="0060321A"/>
    <w:rsid w:val="00614398"/>
    <w:rsid w:val="00614AB6"/>
    <w:rsid w:val="00654465"/>
    <w:rsid w:val="006F02D6"/>
    <w:rsid w:val="0071339E"/>
    <w:rsid w:val="0071739F"/>
    <w:rsid w:val="007179B9"/>
    <w:rsid w:val="008165C8"/>
    <w:rsid w:val="00876704"/>
    <w:rsid w:val="008B3035"/>
    <w:rsid w:val="008D4C32"/>
    <w:rsid w:val="008F0C71"/>
    <w:rsid w:val="008F174B"/>
    <w:rsid w:val="008F237E"/>
    <w:rsid w:val="0094463F"/>
    <w:rsid w:val="00955D6F"/>
    <w:rsid w:val="009D1756"/>
    <w:rsid w:val="00A274BF"/>
    <w:rsid w:val="00A8327A"/>
    <w:rsid w:val="00B47BDA"/>
    <w:rsid w:val="00B655A7"/>
    <w:rsid w:val="00C070A6"/>
    <w:rsid w:val="00C14091"/>
    <w:rsid w:val="00CA228E"/>
    <w:rsid w:val="00CB4CD7"/>
    <w:rsid w:val="00D87FC2"/>
    <w:rsid w:val="00DA3A34"/>
    <w:rsid w:val="00E12D4A"/>
    <w:rsid w:val="00E82B00"/>
    <w:rsid w:val="00EC4684"/>
    <w:rsid w:val="00F05C75"/>
    <w:rsid w:val="00F06E0B"/>
    <w:rsid w:val="00F1077D"/>
    <w:rsid w:val="00F14E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28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D87FC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87FC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7670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7FC2"/>
    <w:pPr>
      <w:tabs>
        <w:tab w:val="center" w:pos="4680"/>
        <w:tab w:val="right" w:pos="9360"/>
      </w:tabs>
    </w:pPr>
  </w:style>
  <w:style w:type="character" w:customStyle="1" w:styleId="HeaderChar">
    <w:name w:val="Header Char"/>
    <w:basedOn w:val="DefaultParagraphFont"/>
    <w:link w:val="Header"/>
    <w:uiPriority w:val="99"/>
    <w:rsid w:val="00D87FC2"/>
  </w:style>
  <w:style w:type="paragraph" w:styleId="Footer">
    <w:name w:val="footer"/>
    <w:basedOn w:val="Normal"/>
    <w:link w:val="FooterChar"/>
    <w:uiPriority w:val="99"/>
    <w:unhideWhenUsed/>
    <w:rsid w:val="00D87FC2"/>
    <w:pPr>
      <w:tabs>
        <w:tab w:val="center" w:pos="4680"/>
        <w:tab w:val="right" w:pos="9360"/>
      </w:tabs>
    </w:pPr>
  </w:style>
  <w:style w:type="character" w:customStyle="1" w:styleId="FooterChar">
    <w:name w:val="Footer Char"/>
    <w:basedOn w:val="DefaultParagraphFont"/>
    <w:link w:val="Footer"/>
    <w:uiPriority w:val="99"/>
    <w:rsid w:val="00D87FC2"/>
  </w:style>
  <w:style w:type="character" w:customStyle="1" w:styleId="Heading1Char">
    <w:name w:val="Heading 1 Char"/>
    <w:basedOn w:val="DefaultParagraphFont"/>
    <w:link w:val="Heading1"/>
    <w:uiPriority w:val="9"/>
    <w:rsid w:val="00D87FC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87FC2"/>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D87FC2"/>
    <w:pPr>
      <w:spacing w:before="120"/>
    </w:pPr>
    <w:rPr>
      <w:b/>
      <w:bCs/>
      <w:i/>
      <w:iCs/>
    </w:rPr>
  </w:style>
  <w:style w:type="paragraph" w:styleId="TOC2">
    <w:name w:val="toc 2"/>
    <w:basedOn w:val="Normal"/>
    <w:next w:val="Normal"/>
    <w:autoRedefine/>
    <w:uiPriority w:val="39"/>
    <w:unhideWhenUsed/>
    <w:rsid w:val="00D87FC2"/>
    <w:pPr>
      <w:spacing w:before="120"/>
      <w:ind w:left="240"/>
    </w:pPr>
    <w:rPr>
      <w:b/>
      <w:bCs/>
      <w:sz w:val="22"/>
      <w:szCs w:val="22"/>
    </w:rPr>
  </w:style>
  <w:style w:type="paragraph" w:styleId="TOC3">
    <w:name w:val="toc 3"/>
    <w:basedOn w:val="Normal"/>
    <w:next w:val="Normal"/>
    <w:autoRedefine/>
    <w:uiPriority w:val="39"/>
    <w:semiHidden/>
    <w:unhideWhenUsed/>
    <w:rsid w:val="00D87FC2"/>
    <w:pPr>
      <w:ind w:left="480"/>
    </w:pPr>
    <w:rPr>
      <w:sz w:val="20"/>
      <w:szCs w:val="20"/>
    </w:rPr>
  </w:style>
  <w:style w:type="paragraph" w:styleId="TOC4">
    <w:name w:val="toc 4"/>
    <w:basedOn w:val="Normal"/>
    <w:next w:val="Normal"/>
    <w:autoRedefine/>
    <w:uiPriority w:val="39"/>
    <w:semiHidden/>
    <w:unhideWhenUsed/>
    <w:rsid w:val="00D87FC2"/>
    <w:pPr>
      <w:ind w:left="720"/>
    </w:pPr>
    <w:rPr>
      <w:sz w:val="20"/>
      <w:szCs w:val="20"/>
    </w:rPr>
  </w:style>
  <w:style w:type="paragraph" w:styleId="TOC5">
    <w:name w:val="toc 5"/>
    <w:basedOn w:val="Normal"/>
    <w:next w:val="Normal"/>
    <w:autoRedefine/>
    <w:uiPriority w:val="39"/>
    <w:semiHidden/>
    <w:unhideWhenUsed/>
    <w:rsid w:val="00D87FC2"/>
    <w:pPr>
      <w:ind w:left="960"/>
    </w:pPr>
    <w:rPr>
      <w:sz w:val="20"/>
      <w:szCs w:val="20"/>
    </w:rPr>
  </w:style>
  <w:style w:type="paragraph" w:styleId="TOC6">
    <w:name w:val="toc 6"/>
    <w:basedOn w:val="Normal"/>
    <w:next w:val="Normal"/>
    <w:autoRedefine/>
    <w:uiPriority w:val="39"/>
    <w:semiHidden/>
    <w:unhideWhenUsed/>
    <w:rsid w:val="00D87FC2"/>
    <w:pPr>
      <w:ind w:left="1200"/>
    </w:pPr>
    <w:rPr>
      <w:sz w:val="20"/>
      <w:szCs w:val="20"/>
    </w:rPr>
  </w:style>
  <w:style w:type="paragraph" w:styleId="TOC7">
    <w:name w:val="toc 7"/>
    <w:basedOn w:val="Normal"/>
    <w:next w:val="Normal"/>
    <w:autoRedefine/>
    <w:uiPriority w:val="39"/>
    <w:semiHidden/>
    <w:unhideWhenUsed/>
    <w:rsid w:val="00D87FC2"/>
    <w:pPr>
      <w:ind w:left="1440"/>
    </w:pPr>
    <w:rPr>
      <w:sz w:val="20"/>
      <w:szCs w:val="20"/>
    </w:rPr>
  </w:style>
  <w:style w:type="paragraph" w:styleId="TOC8">
    <w:name w:val="toc 8"/>
    <w:basedOn w:val="Normal"/>
    <w:next w:val="Normal"/>
    <w:autoRedefine/>
    <w:uiPriority w:val="39"/>
    <w:semiHidden/>
    <w:unhideWhenUsed/>
    <w:rsid w:val="00D87FC2"/>
    <w:pPr>
      <w:ind w:left="1680"/>
    </w:pPr>
    <w:rPr>
      <w:sz w:val="20"/>
      <w:szCs w:val="20"/>
    </w:rPr>
  </w:style>
  <w:style w:type="paragraph" w:styleId="TOC9">
    <w:name w:val="toc 9"/>
    <w:basedOn w:val="Normal"/>
    <w:next w:val="Normal"/>
    <w:autoRedefine/>
    <w:uiPriority w:val="39"/>
    <w:semiHidden/>
    <w:unhideWhenUsed/>
    <w:rsid w:val="00D87FC2"/>
    <w:pPr>
      <w:ind w:left="1920"/>
    </w:pPr>
    <w:rPr>
      <w:sz w:val="20"/>
      <w:szCs w:val="20"/>
    </w:rPr>
  </w:style>
  <w:style w:type="character" w:customStyle="1" w:styleId="Heading2Char">
    <w:name w:val="Heading 2 Char"/>
    <w:basedOn w:val="DefaultParagraphFont"/>
    <w:link w:val="Heading2"/>
    <w:uiPriority w:val="9"/>
    <w:rsid w:val="00D87FC2"/>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9D1756"/>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9D1756"/>
  </w:style>
  <w:style w:type="paragraph" w:customStyle="1" w:styleId="first">
    <w:name w:val="first"/>
    <w:basedOn w:val="Normal"/>
    <w:rsid w:val="009D175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9D1756"/>
    <w:rPr>
      <w:b/>
      <w:bCs/>
    </w:rPr>
  </w:style>
  <w:style w:type="paragraph" w:customStyle="1" w:styleId="Default">
    <w:name w:val="Default"/>
    <w:rsid w:val="00876704"/>
    <w:pPr>
      <w:autoSpaceDE w:val="0"/>
      <w:autoSpaceDN w:val="0"/>
      <w:adjustRightInd w:val="0"/>
    </w:pPr>
    <w:rPr>
      <w:rFonts w:ascii="Arial" w:hAnsi="Arial" w:cs="Arial"/>
      <w:color w:val="000000"/>
    </w:rPr>
  </w:style>
  <w:style w:type="character" w:customStyle="1" w:styleId="Heading3Char">
    <w:name w:val="Heading 3 Char"/>
    <w:basedOn w:val="DefaultParagraphFont"/>
    <w:link w:val="Heading3"/>
    <w:uiPriority w:val="9"/>
    <w:rsid w:val="00876704"/>
    <w:rPr>
      <w:rFonts w:asciiTheme="majorHAnsi" w:eastAsiaTheme="majorEastAsia" w:hAnsiTheme="majorHAnsi" w:cstheme="majorBidi"/>
      <w:color w:val="1F3763" w:themeColor="accent1" w:themeShade="7F"/>
    </w:rPr>
  </w:style>
  <w:style w:type="paragraph" w:customStyle="1" w:styleId="Body">
    <w:name w:val="Body"/>
    <w:rsid w:val="00876704"/>
    <w:pPr>
      <w:widowControl w:val="0"/>
      <w:pBdr>
        <w:top w:val="nil"/>
        <w:left w:val="nil"/>
        <w:bottom w:val="nil"/>
        <w:right w:val="nil"/>
        <w:between w:val="nil"/>
        <w:bar w:val="nil"/>
      </w:pBdr>
    </w:pPr>
    <w:rPr>
      <w:rFonts w:ascii="Calibri" w:eastAsia="Calibri" w:hAnsi="Calibri" w:cs="Calibri"/>
      <w:color w:val="000000"/>
      <w:sz w:val="22"/>
      <w:szCs w:val="22"/>
      <w:u w:color="000000"/>
      <w:bdr w:val="nil"/>
      <w:lang w:eastAsia="en-AU"/>
    </w:rPr>
  </w:style>
  <w:style w:type="character" w:styleId="Hyperlink">
    <w:name w:val="Hyperlink"/>
    <w:basedOn w:val="DefaultParagraphFont"/>
    <w:uiPriority w:val="99"/>
    <w:unhideWhenUsed/>
    <w:rsid w:val="00B47BDA"/>
    <w:rPr>
      <w:color w:val="0563C1" w:themeColor="hyperlink"/>
      <w:u w:val="single"/>
    </w:rPr>
  </w:style>
  <w:style w:type="character" w:customStyle="1" w:styleId="UnresolvedMention">
    <w:name w:val="Unresolved Mention"/>
    <w:basedOn w:val="DefaultParagraphFont"/>
    <w:uiPriority w:val="99"/>
    <w:semiHidden/>
    <w:unhideWhenUsed/>
    <w:rsid w:val="00B47BDA"/>
    <w:rPr>
      <w:color w:val="605E5C"/>
      <w:shd w:val="clear" w:color="auto" w:fill="E1DFDD"/>
    </w:rPr>
  </w:style>
  <w:style w:type="table" w:styleId="TableGrid">
    <w:name w:val="Table Grid"/>
    <w:basedOn w:val="TableNormal"/>
    <w:uiPriority w:val="39"/>
    <w:rsid w:val="00614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3035"/>
    <w:pPr>
      <w:ind w:left="720"/>
      <w:contextualSpacing/>
    </w:pPr>
  </w:style>
  <w:style w:type="character" w:styleId="PageNumber">
    <w:name w:val="page number"/>
    <w:basedOn w:val="DefaultParagraphFont"/>
    <w:uiPriority w:val="99"/>
    <w:semiHidden/>
    <w:unhideWhenUsed/>
    <w:rsid w:val="002F0805"/>
  </w:style>
  <w:style w:type="paragraph" w:styleId="BalloonText">
    <w:name w:val="Balloon Text"/>
    <w:basedOn w:val="Normal"/>
    <w:link w:val="BalloonTextChar"/>
    <w:uiPriority w:val="99"/>
    <w:semiHidden/>
    <w:unhideWhenUsed/>
    <w:rsid w:val="00F05C7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05C75"/>
    <w:rPr>
      <w:rFonts w:ascii="Times New Roman" w:eastAsiaTheme="minorEastAsia"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D87FC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87FC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7670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7FC2"/>
    <w:pPr>
      <w:tabs>
        <w:tab w:val="center" w:pos="4680"/>
        <w:tab w:val="right" w:pos="9360"/>
      </w:tabs>
    </w:pPr>
  </w:style>
  <w:style w:type="character" w:customStyle="1" w:styleId="HeaderChar">
    <w:name w:val="Header Char"/>
    <w:basedOn w:val="DefaultParagraphFont"/>
    <w:link w:val="Header"/>
    <w:uiPriority w:val="99"/>
    <w:rsid w:val="00D87FC2"/>
  </w:style>
  <w:style w:type="paragraph" w:styleId="Footer">
    <w:name w:val="footer"/>
    <w:basedOn w:val="Normal"/>
    <w:link w:val="FooterChar"/>
    <w:uiPriority w:val="99"/>
    <w:unhideWhenUsed/>
    <w:rsid w:val="00D87FC2"/>
    <w:pPr>
      <w:tabs>
        <w:tab w:val="center" w:pos="4680"/>
        <w:tab w:val="right" w:pos="9360"/>
      </w:tabs>
    </w:pPr>
  </w:style>
  <w:style w:type="character" w:customStyle="1" w:styleId="FooterChar">
    <w:name w:val="Footer Char"/>
    <w:basedOn w:val="DefaultParagraphFont"/>
    <w:link w:val="Footer"/>
    <w:uiPriority w:val="99"/>
    <w:rsid w:val="00D87FC2"/>
  </w:style>
  <w:style w:type="character" w:customStyle="1" w:styleId="Heading1Char">
    <w:name w:val="Heading 1 Char"/>
    <w:basedOn w:val="DefaultParagraphFont"/>
    <w:link w:val="Heading1"/>
    <w:uiPriority w:val="9"/>
    <w:rsid w:val="00D87FC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87FC2"/>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D87FC2"/>
    <w:pPr>
      <w:spacing w:before="120"/>
    </w:pPr>
    <w:rPr>
      <w:b/>
      <w:bCs/>
      <w:i/>
      <w:iCs/>
    </w:rPr>
  </w:style>
  <w:style w:type="paragraph" w:styleId="TOC2">
    <w:name w:val="toc 2"/>
    <w:basedOn w:val="Normal"/>
    <w:next w:val="Normal"/>
    <w:autoRedefine/>
    <w:uiPriority w:val="39"/>
    <w:unhideWhenUsed/>
    <w:rsid w:val="00D87FC2"/>
    <w:pPr>
      <w:spacing w:before="120"/>
      <w:ind w:left="240"/>
    </w:pPr>
    <w:rPr>
      <w:b/>
      <w:bCs/>
      <w:sz w:val="22"/>
      <w:szCs w:val="22"/>
    </w:rPr>
  </w:style>
  <w:style w:type="paragraph" w:styleId="TOC3">
    <w:name w:val="toc 3"/>
    <w:basedOn w:val="Normal"/>
    <w:next w:val="Normal"/>
    <w:autoRedefine/>
    <w:uiPriority w:val="39"/>
    <w:semiHidden/>
    <w:unhideWhenUsed/>
    <w:rsid w:val="00D87FC2"/>
    <w:pPr>
      <w:ind w:left="480"/>
    </w:pPr>
    <w:rPr>
      <w:sz w:val="20"/>
      <w:szCs w:val="20"/>
    </w:rPr>
  </w:style>
  <w:style w:type="paragraph" w:styleId="TOC4">
    <w:name w:val="toc 4"/>
    <w:basedOn w:val="Normal"/>
    <w:next w:val="Normal"/>
    <w:autoRedefine/>
    <w:uiPriority w:val="39"/>
    <w:semiHidden/>
    <w:unhideWhenUsed/>
    <w:rsid w:val="00D87FC2"/>
    <w:pPr>
      <w:ind w:left="720"/>
    </w:pPr>
    <w:rPr>
      <w:sz w:val="20"/>
      <w:szCs w:val="20"/>
    </w:rPr>
  </w:style>
  <w:style w:type="paragraph" w:styleId="TOC5">
    <w:name w:val="toc 5"/>
    <w:basedOn w:val="Normal"/>
    <w:next w:val="Normal"/>
    <w:autoRedefine/>
    <w:uiPriority w:val="39"/>
    <w:semiHidden/>
    <w:unhideWhenUsed/>
    <w:rsid w:val="00D87FC2"/>
    <w:pPr>
      <w:ind w:left="960"/>
    </w:pPr>
    <w:rPr>
      <w:sz w:val="20"/>
      <w:szCs w:val="20"/>
    </w:rPr>
  </w:style>
  <w:style w:type="paragraph" w:styleId="TOC6">
    <w:name w:val="toc 6"/>
    <w:basedOn w:val="Normal"/>
    <w:next w:val="Normal"/>
    <w:autoRedefine/>
    <w:uiPriority w:val="39"/>
    <w:semiHidden/>
    <w:unhideWhenUsed/>
    <w:rsid w:val="00D87FC2"/>
    <w:pPr>
      <w:ind w:left="1200"/>
    </w:pPr>
    <w:rPr>
      <w:sz w:val="20"/>
      <w:szCs w:val="20"/>
    </w:rPr>
  </w:style>
  <w:style w:type="paragraph" w:styleId="TOC7">
    <w:name w:val="toc 7"/>
    <w:basedOn w:val="Normal"/>
    <w:next w:val="Normal"/>
    <w:autoRedefine/>
    <w:uiPriority w:val="39"/>
    <w:semiHidden/>
    <w:unhideWhenUsed/>
    <w:rsid w:val="00D87FC2"/>
    <w:pPr>
      <w:ind w:left="1440"/>
    </w:pPr>
    <w:rPr>
      <w:sz w:val="20"/>
      <w:szCs w:val="20"/>
    </w:rPr>
  </w:style>
  <w:style w:type="paragraph" w:styleId="TOC8">
    <w:name w:val="toc 8"/>
    <w:basedOn w:val="Normal"/>
    <w:next w:val="Normal"/>
    <w:autoRedefine/>
    <w:uiPriority w:val="39"/>
    <w:semiHidden/>
    <w:unhideWhenUsed/>
    <w:rsid w:val="00D87FC2"/>
    <w:pPr>
      <w:ind w:left="1680"/>
    </w:pPr>
    <w:rPr>
      <w:sz w:val="20"/>
      <w:szCs w:val="20"/>
    </w:rPr>
  </w:style>
  <w:style w:type="paragraph" w:styleId="TOC9">
    <w:name w:val="toc 9"/>
    <w:basedOn w:val="Normal"/>
    <w:next w:val="Normal"/>
    <w:autoRedefine/>
    <w:uiPriority w:val="39"/>
    <w:semiHidden/>
    <w:unhideWhenUsed/>
    <w:rsid w:val="00D87FC2"/>
    <w:pPr>
      <w:ind w:left="1920"/>
    </w:pPr>
    <w:rPr>
      <w:sz w:val="20"/>
      <w:szCs w:val="20"/>
    </w:rPr>
  </w:style>
  <w:style w:type="character" w:customStyle="1" w:styleId="Heading2Char">
    <w:name w:val="Heading 2 Char"/>
    <w:basedOn w:val="DefaultParagraphFont"/>
    <w:link w:val="Heading2"/>
    <w:uiPriority w:val="9"/>
    <w:rsid w:val="00D87FC2"/>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9D1756"/>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9D1756"/>
  </w:style>
  <w:style w:type="paragraph" w:customStyle="1" w:styleId="first">
    <w:name w:val="first"/>
    <w:basedOn w:val="Normal"/>
    <w:rsid w:val="009D175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9D1756"/>
    <w:rPr>
      <w:b/>
      <w:bCs/>
    </w:rPr>
  </w:style>
  <w:style w:type="paragraph" w:customStyle="1" w:styleId="Default">
    <w:name w:val="Default"/>
    <w:rsid w:val="00876704"/>
    <w:pPr>
      <w:autoSpaceDE w:val="0"/>
      <w:autoSpaceDN w:val="0"/>
      <w:adjustRightInd w:val="0"/>
    </w:pPr>
    <w:rPr>
      <w:rFonts w:ascii="Arial" w:hAnsi="Arial" w:cs="Arial"/>
      <w:color w:val="000000"/>
    </w:rPr>
  </w:style>
  <w:style w:type="character" w:customStyle="1" w:styleId="Heading3Char">
    <w:name w:val="Heading 3 Char"/>
    <w:basedOn w:val="DefaultParagraphFont"/>
    <w:link w:val="Heading3"/>
    <w:uiPriority w:val="9"/>
    <w:rsid w:val="00876704"/>
    <w:rPr>
      <w:rFonts w:asciiTheme="majorHAnsi" w:eastAsiaTheme="majorEastAsia" w:hAnsiTheme="majorHAnsi" w:cstheme="majorBidi"/>
      <w:color w:val="1F3763" w:themeColor="accent1" w:themeShade="7F"/>
    </w:rPr>
  </w:style>
  <w:style w:type="paragraph" w:customStyle="1" w:styleId="Body">
    <w:name w:val="Body"/>
    <w:rsid w:val="00876704"/>
    <w:pPr>
      <w:widowControl w:val="0"/>
      <w:pBdr>
        <w:top w:val="nil"/>
        <w:left w:val="nil"/>
        <w:bottom w:val="nil"/>
        <w:right w:val="nil"/>
        <w:between w:val="nil"/>
        <w:bar w:val="nil"/>
      </w:pBdr>
    </w:pPr>
    <w:rPr>
      <w:rFonts w:ascii="Calibri" w:eastAsia="Calibri" w:hAnsi="Calibri" w:cs="Calibri"/>
      <w:color w:val="000000"/>
      <w:sz w:val="22"/>
      <w:szCs w:val="22"/>
      <w:u w:color="000000"/>
      <w:bdr w:val="nil"/>
      <w:lang w:eastAsia="en-AU"/>
    </w:rPr>
  </w:style>
  <w:style w:type="character" w:styleId="Hyperlink">
    <w:name w:val="Hyperlink"/>
    <w:basedOn w:val="DefaultParagraphFont"/>
    <w:uiPriority w:val="99"/>
    <w:unhideWhenUsed/>
    <w:rsid w:val="00B47BDA"/>
    <w:rPr>
      <w:color w:val="0563C1" w:themeColor="hyperlink"/>
      <w:u w:val="single"/>
    </w:rPr>
  </w:style>
  <w:style w:type="character" w:customStyle="1" w:styleId="UnresolvedMention">
    <w:name w:val="Unresolved Mention"/>
    <w:basedOn w:val="DefaultParagraphFont"/>
    <w:uiPriority w:val="99"/>
    <w:semiHidden/>
    <w:unhideWhenUsed/>
    <w:rsid w:val="00B47BDA"/>
    <w:rPr>
      <w:color w:val="605E5C"/>
      <w:shd w:val="clear" w:color="auto" w:fill="E1DFDD"/>
    </w:rPr>
  </w:style>
  <w:style w:type="table" w:styleId="TableGrid">
    <w:name w:val="Table Grid"/>
    <w:basedOn w:val="TableNormal"/>
    <w:uiPriority w:val="39"/>
    <w:rsid w:val="00614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3035"/>
    <w:pPr>
      <w:ind w:left="720"/>
      <w:contextualSpacing/>
    </w:pPr>
  </w:style>
  <w:style w:type="character" w:styleId="PageNumber">
    <w:name w:val="page number"/>
    <w:basedOn w:val="DefaultParagraphFont"/>
    <w:uiPriority w:val="99"/>
    <w:semiHidden/>
    <w:unhideWhenUsed/>
    <w:rsid w:val="002F0805"/>
  </w:style>
  <w:style w:type="paragraph" w:styleId="BalloonText">
    <w:name w:val="Balloon Text"/>
    <w:basedOn w:val="Normal"/>
    <w:link w:val="BalloonTextChar"/>
    <w:uiPriority w:val="99"/>
    <w:semiHidden/>
    <w:unhideWhenUsed/>
    <w:rsid w:val="00F05C7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05C75"/>
    <w:rPr>
      <w:rFonts w:ascii="Times New Roman" w:eastAsiaTheme="minorEastAsia"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03051">
      <w:bodyDiv w:val="1"/>
      <w:marLeft w:val="0"/>
      <w:marRight w:val="0"/>
      <w:marTop w:val="0"/>
      <w:marBottom w:val="0"/>
      <w:divBdr>
        <w:top w:val="none" w:sz="0" w:space="0" w:color="auto"/>
        <w:left w:val="none" w:sz="0" w:space="0" w:color="auto"/>
        <w:bottom w:val="none" w:sz="0" w:space="0" w:color="auto"/>
        <w:right w:val="none" w:sz="0" w:space="0" w:color="auto"/>
      </w:divBdr>
      <w:divsChild>
        <w:div w:id="407652637">
          <w:marLeft w:val="0"/>
          <w:marRight w:val="0"/>
          <w:marTop w:val="0"/>
          <w:marBottom w:val="0"/>
          <w:divBdr>
            <w:top w:val="none" w:sz="0" w:space="0" w:color="auto"/>
            <w:left w:val="none" w:sz="0" w:space="0" w:color="auto"/>
            <w:bottom w:val="none" w:sz="0" w:space="0" w:color="auto"/>
            <w:right w:val="none" w:sz="0" w:space="0" w:color="auto"/>
          </w:divBdr>
          <w:divsChild>
            <w:div w:id="1564024424">
              <w:marLeft w:val="0"/>
              <w:marRight w:val="0"/>
              <w:marTop w:val="0"/>
              <w:marBottom w:val="0"/>
              <w:divBdr>
                <w:top w:val="none" w:sz="0" w:space="0" w:color="auto"/>
                <w:left w:val="none" w:sz="0" w:space="0" w:color="auto"/>
                <w:bottom w:val="none" w:sz="0" w:space="0" w:color="auto"/>
                <w:right w:val="none" w:sz="0" w:space="0" w:color="auto"/>
              </w:divBdr>
              <w:divsChild>
                <w:div w:id="2024162791">
                  <w:marLeft w:val="0"/>
                  <w:marRight w:val="0"/>
                  <w:marTop w:val="0"/>
                  <w:marBottom w:val="0"/>
                  <w:divBdr>
                    <w:top w:val="none" w:sz="0" w:space="0" w:color="auto"/>
                    <w:left w:val="none" w:sz="0" w:space="0" w:color="auto"/>
                    <w:bottom w:val="none" w:sz="0" w:space="0" w:color="auto"/>
                    <w:right w:val="none" w:sz="0" w:space="0" w:color="auto"/>
                  </w:divBdr>
                  <w:divsChild>
                    <w:div w:id="204336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60559">
      <w:bodyDiv w:val="1"/>
      <w:marLeft w:val="0"/>
      <w:marRight w:val="0"/>
      <w:marTop w:val="0"/>
      <w:marBottom w:val="0"/>
      <w:divBdr>
        <w:top w:val="none" w:sz="0" w:space="0" w:color="auto"/>
        <w:left w:val="none" w:sz="0" w:space="0" w:color="auto"/>
        <w:bottom w:val="none" w:sz="0" w:space="0" w:color="auto"/>
        <w:right w:val="none" w:sz="0" w:space="0" w:color="auto"/>
      </w:divBdr>
      <w:divsChild>
        <w:div w:id="1093627011">
          <w:marLeft w:val="0"/>
          <w:marRight w:val="0"/>
          <w:marTop w:val="0"/>
          <w:marBottom w:val="0"/>
          <w:divBdr>
            <w:top w:val="none" w:sz="0" w:space="0" w:color="auto"/>
            <w:left w:val="none" w:sz="0" w:space="0" w:color="auto"/>
            <w:bottom w:val="none" w:sz="0" w:space="0" w:color="auto"/>
            <w:right w:val="none" w:sz="0" w:space="0" w:color="auto"/>
          </w:divBdr>
          <w:divsChild>
            <w:div w:id="1278026032">
              <w:marLeft w:val="0"/>
              <w:marRight w:val="0"/>
              <w:marTop w:val="0"/>
              <w:marBottom w:val="0"/>
              <w:divBdr>
                <w:top w:val="none" w:sz="0" w:space="0" w:color="auto"/>
                <w:left w:val="none" w:sz="0" w:space="0" w:color="auto"/>
                <w:bottom w:val="none" w:sz="0" w:space="0" w:color="auto"/>
                <w:right w:val="none" w:sz="0" w:space="0" w:color="auto"/>
              </w:divBdr>
              <w:divsChild>
                <w:div w:id="6895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4314">
      <w:bodyDiv w:val="1"/>
      <w:marLeft w:val="0"/>
      <w:marRight w:val="0"/>
      <w:marTop w:val="0"/>
      <w:marBottom w:val="0"/>
      <w:divBdr>
        <w:top w:val="none" w:sz="0" w:space="0" w:color="auto"/>
        <w:left w:val="none" w:sz="0" w:space="0" w:color="auto"/>
        <w:bottom w:val="none" w:sz="0" w:space="0" w:color="auto"/>
        <w:right w:val="none" w:sz="0" w:space="0" w:color="auto"/>
      </w:divBdr>
    </w:div>
    <w:div w:id="249781729">
      <w:bodyDiv w:val="1"/>
      <w:marLeft w:val="0"/>
      <w:marRight w:val="0"/>
      <w:marTop w:val="0"/>
      <w:marBottom w:val="0"/>
      <w:divBdr>
        <w:top w:val="none" w:sz="0" w:space="0" w:color="auto"/>
        <w:left w:val="none" w:sz="0" w:space="0" w:color="auto"/>
        <w:bottom w:val="none" w:sz="0" w:space="0" w:color="auto"/>
        <w:right w:val="none" w:sz="0" w:space="0" w:color="auto"/>
      </w:divBdr>
      <w:divsChild>
        <w:div w:id="1537236255">
          <w:marLeft w:val="300"/>
          <w:marRight w:val="0"/>
          <w:marTop w:val="0"/>
          <w:marBottom w:val="300"/>
          <w:divBdr>
            <w:top w:val="none" w:sz="0" w:space="0" w:color="auto"/>
            <w:left w:val="none" w:sz="0" w:space="0" w:color="auto"/>
            <w:bottom w:val="none" w:sz="0" w:space="0" w:color="auto"/>
            <w:right w:val="none" w:sz="0" w:space="0" w:color="auto"/>
          </w:divBdr>
          <w:divsChild>
            <w:div w:id="409893265">
              <w:marLeft w:val="0"/>
              <w:marRight w:val="0"/>
              <w:marTop w:val="0"/>
              <w:marBottom w:val="0"/>
              <w:divBdr>
                <w:top w:val="single" w:sz="12" w:space="8" w:color="CCCCCC"/>
                <w:left w:val="none" w:sz="0" w:space="0" w:color="auto"/>
                <w:bottom w:val="single" w:sz="12" w:space="8" w:color="CCCCCC"/>
                <w:right w:val="none" w:sz="0" w:space="0" w:color="auto"/>
              </w:divBdr>
            </w:div>
          </w:divsChild>
        </w:div>
      </w:divsChild>
    </w:div>
    <w:div w:id="613899419">
      <w:bodyDiv w:val="1"/>
      <w:marLeft w:val="0"/>
      <w:marRight w:val="0"/>
      <w:marTop w:val="0"/>
      <w:marBottom w:val="0"/>
      <w:divBdr>
        <w:top w:val="none" w:sz="0" w:space="0" w:color="auto"/>
        <w:left w:val="none" w:sz="0" w:space="0" w:color="auto"/>
        <w:bottom w:val="none" w:sz="0" w:space="0" w:color="auto"/>
        <w:right w:val="none" w:sz="0" w:space="0" w:color="auto"/>
      </w:divBdr>
      <w:divsChild>
        <w:div w:id="2094665279">
          <w:marLeft w:val="0"/>
          <w:marRight w:val="0"/>
          <w:marTop w:val="0"/>
          <w:marBottom w:val="0"/>
          <w:divBdr>
            <w:top w:val="none" w:sz="0" w:space="0" w:color="auto"/>
            <w:left w:val="none" w:sz="0" w:space="0" w:color="auto"/>
            <w:bottom w:val="none" w:sz="0" w:space="0" w:color="auto"/>
            <w:right w:val="none" w:sz="0" w:space="0" w:color="auto"/>
          </w:divBdr>
          <w:divsChild>
            <w:div w:id="2009477243">
              <w:marLeft w:val="0"/>
              <w:marRight w:val="0"/>
              <w:marTop w:val="0"/>
              <w:marBottom w:val="0"/>
              <w:divBdr>
                <w:top w:val="none" w:sz="0" w:space="0" w:color="auto"/>
                <w:left w:val="none" w:sz="0" w:space="0" w:color="auto"/>
                <w:bottom w:val="none" w:sz="0" w:space="0" w:color="auto"/>
                <w:right w:val="none" w:sz="0" w:space="0" w:color="auto"/>
              </w:divBdr>
              <w:divsChild>
                <w:div w:id="654377563">
                  <w:marLeft w:val="0"/>
                  <w:marRight w:val="0"/>
                  <w:marTop w:val="0"/>
                  <w:marBottom w:val="0"/>
                  <w:divBdr>
                    <w:top w:val="none" w:sz="0" w:space="0" w:color="auto"/>
                    <w:left w:val="none" w:sz="0" w:space="0" w:color="auto"/>
                    <w:bottom w:val="none" w:sz="0" w:space="0" w:color="auto"/>
                    <w:right w:val="none" w:sz="0" w:space="0" w:color="auto"/>
                  </w:divBdr>
                  <w:divsChild>
                    <w:div w:id="121912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637970">
      <w:bodyDiv w:val="1"/>
      <w:marLeft w:val="0"/>
      <w:marRight w:val="0"/>
      <w:marTop w:val="0"/>
      <w:marBottom w:val="0"/>
      <w:divBdr>
        <w:top w:val="none" w:sz="0" w:space="0" w:color="auto"/>
        <w:left w:val="none" w:sz="0" w:space="0" w:color="auto"/>
        <w:bottom w:val="none" w:sz="0" w:space="0" w:color="auto"/>
        <w:right w:val="none" w:sz="0" w:space="0" w:color="auto"/>
      </w:divBdr>
      <w:divsChild>
        <w:div w:id="2042049134">
          <w:marLeft w:val="0"/>
          <w:marRight w:val="0"/>
          <w:marTop w:val="0"/>
          <w:marBottom w:val="0"/>
          <w:divBdr>
            <w:top w:val="none" w:sz="0" w:space="0" w:color="auto"/>
            <w:left w:val="none" w:sz="0" w:space="0" w:color="auto"/>
            <w:bottom w:val="none" w:sz="0" w:space="0" w:color="auto"/>
            <w:right w:val="none" w:sz="0" w:space="0" w:color="auto"/>
          </w:divBdr>
          <w:divsChild>
            <w:div w:id="706027358">
              <w:marLeft w:val="0"/>
              <w:marRight w:val="0"/>
              <w:marTop w:val="0"/>
              <w:marBottom w:val="0"/>
              <w:divBdr>
                <w:top w:val="none" w:sz="0" w:space="0" w:color="auto"/>
                <w:left w:val="none" w:sz="0" w:space="0" w:color="auto"/>
                <w:bottom w:val="none" w:sz="0" w:space="0" w:color="auto"/>
                <w:right w:val="none" w:sz="0" w:space="0" w:color="auto"/>
              </w:divBdr>
              <w:divsChild>
                <w:div w:id="38386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86806">
      <w:bodyDiv w:val="1"/>
      <w:marLeft w:val="0"/>
      <w:marRight w:val="0"/>
      <w:marTop w:val="0"/>
      <w:marBottom w:val="0"/>
      <w:divBdr>
        <w:top w:val="none" w:sz="0" w:space="0" w:color="auto"/>
        <w:left w:val="none" w:sz="0" w:space="0" w:color="auto"/>
        <w:bottom w:val="none" w:sz="0" w:space="0" w:color="auto"/>
        <w:right w:val="none" w:sz="0" w:space="0" w:color="auto"/>
      </w:divBdr>
    </w:div>
    <w:div w:id="801382349">
      <w:bodyDiv w:val="1"/>
      <w:marLeft w:val="0"/>
      <w:marRight w:val="0"/>
      <w:marTop w:val="0"/>
      <w:marBottom w:val="0"/>
      <w:divBdr>
        <w:top w:val="none" w:sz="0" w:space="0" w:color="auto"/>
        <w:left w:val="none" w:sz="0" w:space="0" w:color="auto"/>
        <w:bottom w:val="none" w:sz="0" w:space="0" w:color="auto"/>
        <w:right w:val="none" w:sz="0" w:space="0" w:color="auto"/>
      </w:divBdr>
      <w:divsChild>
        <w:div w:id="1731804149">
          <w:marLeft w:val="0"/>
          <w:marRight w:val="0"/>
          <w:marTop w:val="0"/>
          <w:marBottom w:val="0"/>
          <w:divBdr>
            <w:top w:val="none" w:sz="0" w:space="0" w:color="auto"/>
            <w:left w:val="none" w:sz="0" w:space="0" w:color="auto"/>
            <w:bottom w:val="none" w:sz="0" w:space="0" w:color="auto"/>
            <w:right w:val="none" w:sz="0" w:space="0" w:color="auto"/>
          </w:divBdr>
          <w:divsChild>
            <w:div w:id="1378313322">
              <w:marLeft w:val="0"/>
              <w:marRight w:val="0"/>
              <w:marTop w:val="0"/>
              <w:marBottom w:val="0"/>
              <w:divBdr>
                <w:top w:val="none" w:sz="0" w:space="0" w:color="auto"/>
                <w:left w:val="none" w:sz="0" w:space="0" w:color="auto"/>
                <w:bottom w:val="none" w:sz="0" w:space="0" w:color="auto"/>
                <w:right w:val="none" w:sz="0" w:space="0" w:color="auto"/>
              </w:divBdr>
              <w:divsChild>
                <w:div w:id="462578250">
                  <w:marLeft w:val="0"/>
                  <w:marRight w:val="0"/>
                  <w:marTop w:val="0"/>
                  <w:marBottom w:val="0"/>
                  <w:divBdr>
                    <w:top w:val="none" w:sz="0" w:space="0" w:color="auto"/>
                    <w:left w:val="none" w:sz="0" w:space="0" w:color="auto"/>
                    <w:bottom w:val="none" w:sz="0" w:space="0" w:color="auto"/>
                    <w:right w:val="none" w:sz="0" w:space="0" w:color="auto"/>
                  </w:divBdr>
                  <w:divsChild>
                    <w:div w:id="64567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914962">
      <w:bodyDiv w:val="1"/>
      <w:marLeft w:val="0"/>
      <w:marRight w:val="0"/>
      <w:marTop w:val="0"/>
      <w:marBottom w:val="0"/>
      <w:divBdr>
        <w:top w:val="none" w:sz="0" w:space="0" w:color="auto"/>
        <w:left w:val="none" w:sz="0" w:space="0" w:color="auto"/>
        <w:bottom w:val="none" w:sz="0" w:space="0" w:color="auto"/>
        <w:right w:val="none" w:sz="0" w:space="0" w:color="auto"/>
      </w:divBdr>
      <w:divsChild>
        <w:div w:id="1714233508">
          <w:marLeft w:val="0"/>
          <w:marRight w:val="0"/>
          <w:marTop w:val="0"/>
          <w:marBottom w:val="0"/>
          <w:divBdr>
            <w:top w:val="none" w:sz="0" w:space="0" w:color="auto"/>
            <w:left w:val="none" w:sz="0" w:space="0" w:color="auto"/>
            <w:bottom w:val="none" w:sz="0" w:space="0" w:color="auto"/>
            <w:right w:val="none" w:sz="0" w:space="0" w:color="auto"/>
          </w:divBdr>
          <w:divsChild>
            <w:div w:id="1918782519">
              <w:marLeft w:val="0"/>
              <w:marRight w:val="0"/>
              <w:marTop w:val="0"/>
              <w:marBottom w:val="0"/>
              <w:divBdr>
                <w:top w:val="none" w:sz="0" w:space="0" w:color="auto"/>
                <w:left w:val="none" w:sz="0" w:space="0" w:color="auto"/>
                <w:bottom w:val="none" w:sz="0" w:space="0" w:color="auto"/>
                <w:right w:val="none" w:sz="0" w:space="0" w:color="auto"/>
              </w:divBdr>
              <w:divsChild>
                <w:div w:id="143355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543037">
      <w:bodyDiv w:val="1"/>
      <w:marLeft w:val="0"/>
      <w:marRight w:val="0"/>
      <w:marTop w:val="0"/>
      <w:marBottom w:val="0"/>
      <w:divBdr>
        <w:top w:val="none" w:sz="0" w:space="0" w:color="auto"/>
        <w:left w:val="none" w:sz="0" w:space="0" w:color="auto"/>
        <w:bottom w:val="none" w:sz="0" w:space="0" w:color="auto"/>
        <w:right w:val="none" w:sz="0" w:space="0" w:color="auto"/>
      </w:divBdr>
    </w:div>
    <w:div w:id="1490173516">
      <w:bodyDiv w:val="1"/>
      <w:marLeft w:val="0"/>
      <w:marRight w:val="0"/>
      <w:marTop w:val="0"/>
      <w:marBottom w:val="0"/>
      <w:divBdr>
        <w:top w:val="none" w:sz="0" w:space="0" w:color="auto"/>
        <w:left w:val="none" w:sz="0" w:space="0" w:color="auto"/>
        <w:bottom w:val="none" w:sz="0" w:space="0" w:color="auto"/>
        <w:right w:val="none" w:sz="0" w:space="0" w:color="auto"/>
      </w:divBdr>
      <w:divsChild>
        <w:div w:id="874662719">
          <w:marLeft w:val="0"/>
          <w:marRight w:val="0"/>
          <w:marTop w:val="0"/>
          <w:marBottom w:val="0"/>
          <w:divBdr>
            <w:top w:val="none" w:sz="0" w:space="0" w:color="auto"/>
            <w:left w:val="none" w:sz="0" w:space="0" w:color="auto"/>
            <w:bottom w:val="none" w:sz="0" w:space="0" w:color="auto"/>
            <w:right w:val="none" w:sz="0" w:space="0" w:color="auto"/>
          </w:divBdr>
          <w:divsChild>
            <w:div w:id="605385480">
              <w:marLeft w:val="0"/>
              <w:marRight w:val="0"/>
              <w:marTop w:val="0"/>
              <w:marBottom w:val="0"/>
              <w:divBdr>
                <w:top w:val="none" w:sz="0" w:space="0" w:color="auto"/>
                <w:left w:val="none" w:sz="0" w:space="0" w:color="auto"/>
                <w:bottom w:val="none" w:sz="0" w:space="0" w:color="auto"/>
                <w:right w:val="none" w:sz="0" w:space="0" w:color="auto"/>
              </w:divBdr>
              <w:divsChild>
                <w:div w:id="163513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776607">
      <w:bodyDiv w:val="1"/>
      <w:marLeft w:val="0"/>
      <w:marRight w:val="0"/>
      <w:marTop w:val="0"/>
      <w:marBottom w:val="0"/>
      <w:divBdr>
        <w:top w:val="none" w:sz="0" w:space="0" w:color="auto"/>
        <w:left w:val="none" w:sz="0" w:space="0" w:color="auto"/>
        <w:bottom w:val="none" w:sz="0" w:space="0" w:color="auto"/>
        <w:right w:val="none" w:sz="0" w:space="0" w:color="auto"/>
      </w:divBdr>
      <w:divsChild>
        <w:div w:id="1775400100">
          <w:marLeft w:val="0"/>
          <w:marRight w:val="0"/>
          <w:marTop w:val="0"/>
          <w:marBottom w:val="0"/>
          <w:divBdr>
            <w:top w:val="none" w:sz="0" w:space="0" w:color="auto"/>
            <w:left w:val="none" w:sz="0" w:space="0" w:color="auto"/>
            <w:bottom w:val="none" w:sz="0" w:space="0" w:color="auto"/>
            <w:right w:val="none" w:sz="0" w:space="0" w:color="auto"/>
          </w:divBdr>
          <w:divsChild>
            <w:div w:id="2066564607">
              <w:marLeft w:val="0"/>
              <w:marRight w:val="0"/>
              <w:marTop w:val="0"/>
              <w:marBottom w:val="0"/>
              <w:divBdr>
                <w:top w:val="none" w:sz="0" w:space="0" w:color="auto"/>
                <w:left w:val="none" w:sz="0" w:space="0" w:color="auto"/>
                <w:bottom w:val="none" w:sz="0" w:space="0" w:color="auto"/>
                <w:right w:val="none" w:sz="0" w:space="0" w:color="auto"/>
              </w:divBdr>
              <w:divsChild>
                <w:div w:id="871069951">
                  <w:marLeft w:val="0"/>
                  <w:marRight w:val="0"/>
                  <w:marTop w:val="0"/>
                  <w:marBottom w:val="0"/>
                  <w:divBdr>
                    <w:top w:val="none" w:sz="0" w:space="0" w:color="auto"/>
                    <w:left w:val="none" w:sz="0" w:space="0" w:color="auto"/>
                    <w:bottom w:val="none" w:sz="0" w:space="0" w:color="auto"/>
                    <w:right w:val="none" w:sz="0" w:space="0" w:color="auto"/>
                  </w:divBdr>
                  <w:divsChild>
                    <w:div w:id="153315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007431">
      <w:bodyDiv w:val="1"/>
      <w:marLeft w:val="0"/>
      <w:marRight w:val="0"/>
      <w:marTop w:val="0"/>
      <w:marBottom w:val="0"/>
      <w:divBdr>
        <w:top w:val="none" w:sz="0" w:space="0" w:color="auto"/>
        <w:left w:val="none" w:sz="0" w:space="0" w:color="auto"/>
        <w:bottom w:val="none" w:sz="0" w:space="0" w:color="auto"/>
        <w:right w:val="none" w:sz="0" w:space="0" w:color="auto"/>
      </w:divBdr>
      <w:divsChild>
        <w:div w:id="1618176690">
          <w:marLeft w:val="0"/>
          <w:marRight w:val="0"/>
          <w:marTop w:val="0"/>
          <w:marBottom w:val="0"/>
          <w:divBdr>
            <w:top w:val="none" w:sz="0" w:space="0" w:color="auto"/>
            <w:left w:val="none" w:sz="0" w:space="0" w:color="auto"/>
            <w:bottom w:val="none" w:sz="0" w:space="0" w:color="auto"/>
            <w:right w:val="none" w:sz="0" w:space="0" w:color="auto"/>
          </w:divBdr>
          <w:divsChild>
            <w:div w:id="2120486275">
              <w:marLeft w:val="0"/>
              <w:marRight w:val="0"/>
              <w:marTop w:val="0"/>
              <w:marBottom w:val="0"/>
              <w:divBdr>
                <w:top w:val="none" w:sz="0" w:space="0" w:color="auto"/>
                <w:left w:val="none" w:sz="0" w:space="0" w:color="auto"/>
                <w:bottom w:val="none" w:sz="0" w:space="0" w:color="auto"/>
                <w:right w:val="none" w:sz="0" w:space="0" w:color="auto"/>
              </w:divBdr>
              <w:divsChild>
                <w:div w:id="54664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625453">
      <w:bodyDiv w:val="1"/>
      <w:marLeft w:val="0"/>
      <w:marRight w:val="0"/>
      <w:marTop w:val="0"/>
      <w:marBottom w:val="0"/>
      <w:divBdr>
        <w:top w:val="none" w:sz="0" w:space="0" w:color="auto"/>
        <w:left w:val="none" w:sz="0" w:space="0" w:color="auto"/>
        <w:bottom w:val="none" w:sz="0" w:space="0" w:color="auto"/>
        <w:right w:val="none" w:sz="0" w:space="0" w:color="auto"/>
      </w:divBdr>
    </w:div>
    <w:div w:id="2093235094">
      <w:bodyDiv w:val="1"/>
      <w:marLeft w:val="0"/>
      <w:marRight w:val="0"/>
      <w:marTop w:val="0"/>
      <w:marBottom w:val="0"/>
      <w:divBdr>
        <w:top w:val="none" w:sz="0" w:space="0" w:color="auto"/>
        <w:left w:val="none" w:sz="0" w:space="0" w:color="auto"/>
        <w:bottom w:val="none" w:sz="0" w:space="0" w:color="auto"/>
        <w:right w:val="none" w:sz="0" w:space="0" w:color="auto"/>
      </w:divBdr>
    </w:div>
    <w:div w:id="211347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3.tif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Gburgoyne@glenelg.vic.gov.au" TargetMode="Externa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2.tif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Gburgoyne@glenelg.vic.gov.au" TargetMode="External"/><Relationship Id="rId20"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mailto:anita.rank@glenelg.vic.gov.au" TargetMode="External"/><Relationship Id="rId23" Type="http://schemas.openxmlformats.org/officeDocument/2006/relationships/header" Target="header1.xml"/><Relationship Id="rId10" Type="http://schemas.openxmlformats.org/officeDocument/2006/relationships/settings" Target="settings.xml"/><Relationship Id="rId19" Type="http://schemas.openxmlformats.org/officeDocument/2006/relationships/image" Target="media/image4.tiff"/><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tiff"/><Relationship Id="rId22" Type="http://schemas.openxmlformats.org/officeDocument/2006/relationships/image" Target="media/image6.tif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Treasury Document" ma:contentTypeID="0x010100C1F664D0940F85469AA434981483399000F4DE3D0581DC214CAE2C0C5F81A0F4A1" ma:contentTypeVersion="18593" ma:contentTypeDescription="" ma:contentTypeScope="" ma:versionID="31936082abd6175b063309289019edb5">
  <xsd:schema xmlns:xsd="http://www.w3.org/2001/XMLSchema" xmlns:xs="http://www.w3.org/2001/XMLSchema" xmlns:p="http://schemas.microsoft.com/office/2006/metadata/properties" xmlns:ns1="http://schemas.microsoft.com/sharepoint/v3" xmlns:ns2="0f563589-9cf9-4143-b1eb-fb0534803d38" xmlns:ns3="768d4202-dccb-4ec8-a008-7abfadedbb89" targetNamespace="http://schemas.microsoft.com/office/2006/metadata/properties" ma:root="true" ma:fieldsID="8d642d00000b9e0bea28e7de4a21388a" ns1:_="" ns2:_="" ns3:_="">
    <xsd:import namespace="http://schemas.microsoft.com/sharepoint/v3"/>
    <xsd:import namespace="0f563589-9cf9-4143-b1eb-fb0534803d38"/>
    <xsd:import namespace="768d4202-dccb-4ec8-a008-7abfadedbb89"/>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744a181c-ef96-49fb-bb25-caaa70f3be67}" ma:internalName="TaxCatchAll" ma:showField="CatchAllData" ma:web="768d4202-dccb-4ec8-a008-7abfadedbb89">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744a181c-ef96-49fb-bb25-caaa70f3be67}" ma:internalName="TaxCatchAllLabel" ma:readOnly="true" ma:showField="CatchAllDataLabel" ma:web="768d4202-dccb-4ec8-a008-7abfadedbb8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68d4202-dccb-4ec8-a008-7abfadedbb89"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2;#TSY RA-8733 - Destroy 10 years after action completed|18609896-7c96-418c-bbc1-db3751e97ee3"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3.xml><?xml version="1.0" encoding="utf-8"?>
<?mso-contentType ?>
<p:Policy xmlns:p="office.server.policy" id="" local="true">
  <p:Name>Treasury Document</p:Name>
  <p:Description/>
  <p:Statement/>
  <p:PolicyItems>
    <p:PolicyItem featureId="Microsoft.Office.RecordsManagement.PolicyFeatures.PolicyAudit" staticId="0x010100C1F664D0940F85469AA4349814833990|1757814118" UniqueId="99e9c385-4551-4564-9f26-636b8fa6da1c">
      <p:Name>Auditing</p:Name>
      <p:Description>Audits user actions on documents and list items to the Audit Log.</p:Description>
      <p:CustomData>
        <Audit>
          <Update/>
          <DeleteRestore/>
        </Audit>
      </p:CustomData>
    </p:PolicyItem>
  </p:PolicyItems>
</p:Polic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b508a4dc5e84436a0fe496b536466aa xmlns="768d4202-dccb-4ec8-a008-7abfadedbb89">
      <Terms xmlns="http://schemas.microsoft.com/office/infopath/2007/PartnerControls">
        <TermInfo xmlns="http://schemas.microsoft.com/office/infopath/2007/PartnerControls">
          <TermName xmlns="http://schemas.microsoft.com/office/infopath/2007/PartnerControls">TSY RA-8733 - Destroy 10 years after action completed</TermName>
          <TermId xmlns="http://schemas.microsoft.com/office/infopath/2007/PartnerControls">18609896-7c96-418c-bbc1-db3751e97ee3</TermId>
        </TermInfo>
      </Terms>
    </lb508a4dc5e84436a0fe496b536466aa>
    <TaxCatchAll xmlns="0f563589-9cf9-4143-b1eb-fb0534803d38">
      <Value>2</Value>
    </TaxCatchAll>
    <_dlc_DocId xmlns="0f563589-9cf9-4143-b1eb-fb0534803d38">2019MINS-957875958-650</_dlc_DocId>
    <_dlc_DocIdUrl xmlns="0f563589-9cf9-4143-b1eb-fb0534803d38">
      <Url>http://tweb/sites/mins/activity/prebudget/_layouts/15/DocIdRedir.aspx?ID=2019MINS-957875958-650</Url>
      <Description>2019MINS-957875958-650</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3FD99-204A-453B-A00E-F2F21DEFB6EF}"/>
</file>

<file path=customXml/itemProps2.xml><?xml version="1.0" encoding="utf-8"?>
<ds:datastoreItem xmlns:ds="http://schemas.openxmlformats.org/officeDocument/2006/customXml" ds:itemID="{1B2F0B56-178B-4808-BE6E-A28536A2CAE8}">
  <ds:schemaRefs>
    <ds:schemaRef ds:uri="http://schemas.microsoft.com/sharepoint/events"/>
  </ds:schemaRefs>
</ds:datastoreItem>
</file>

<file path=customXml/itemProps3.xml><?xml version="1.0" encoding="utf-8"?>
<ds:datastoreItem xmlns:ds="http://schemas.openxmlformats.org/officeDocument/2006/customXml" ds:itemID="{1F032A0E-FE17-4F0C-B37D-11E368557AB2}">
  <ds:schemaRefs>
    <ds:schemaRef ds:uri="office.server.policy"/>
  </ds:schemaRefs>
</ds:datastoreItem>
</file>

<file path=customXml/itemProps4.xml><?xml version="1.0" encoding="utf-8"?>
<ds:datastoreItem xmlns:ds="http://schemas.openxmlformats.org/officeDocument/2006/customXml" ds:itemID="{198BDF0A-117A-4751-A7A7-495FF8CBD031}">
  <ds:schemaRefs>
    <ds:schemaRef ds:uri="http://schemas.microsoft.com/sharepoint/v3/contenttype/forms"/>
  </ds:schemaRefs>
</ds:datastoreItem>
</file>

<file path=customXml/itemProps5.xml><?xml version="1.0" encoding="utf-8"?>
<ds:datastoreItem xmlns:ds="http://schemas.openxmlformats.org/officeDocument/2006/customXml" ds:itemID="{29477502-66E2-4E93-92EF-F91FCF73CC82}">
  <ds:schemaRefs>
    <ds:schemaRef ds:uri="http://schemas.microsoft.com/office/infopath/2007/PartnerControls"/>
    <ds:schemaRef ds:uri="http://schemas.microsoft.com/office/2006/documentManagement/types"/>
    <ds:schemaRef ds:uri="0f563589-9cf9-4143-b1eb-fb0534803d38"/>
    <ds:schemaRef ds:uri="http://schemas.openxmlformats.org/package/2006/metadata/core-properties"/>
    <ds:schemaRef ds:uri="http://purl.org/dc/elements/1.1/"/>
    <ds:schemaRef ds:uri="http://purl.org/dc/dcmitype/"/>
    <ds:schemaRef ds:uri="http://www.w3.org/XML/1998/namespace"/>
    <ds:schemaRef ds:uri="http://purl.org/dc/terms/"/>
    <ds:schemaRef ds:uri="768d4202-dccb-4ec8-a008-7abfadedbb89"/>
    <ds:schemaRef ds:uri="http://schemas.microsoft.com/sharepoint/v3"/>
    <ds:schemaRef ds:uri="http://schemas.microsoft.com/office/2006/metadata/properties"/>
  </ds:schemaRefs>
</ds:datastoreItem>
</file>

<file path=customXml/itemProps6.xml><?xml version="1.0" encoding="utf-8"?>
<ds:datastoreItem xmlns:ds="http://schemas.openxmlformats.org/officeDocument/2006/customXml" ds:itemID="{D2D788E6-015A-46CC-B1D1-E61BCF667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1912</Words>
  <Characters>10902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Australian Government - The Treasury</Company>
  <LinksUpToDate>false</LinksUpToDate>
  <CharactersWithSpaces>12789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Denness, Bonnie</cp:lastModifiedBy>
  <cp:revision>2</cp:revision>
  <cp:lastPrinted>2019-02-28T04:59:00Z</cp:lastPrinted>
  <dcterms:created xsi:type="dcterms:W3CDTF">2019-03-04T04:46:00Z</dcterms:created>
  <dcterms:modified xsi:type="dcterms:W3CDTF">2019-03-04T04:46:00Z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0x010100C1F664D0940F85469AA434981483399000F4DE3D0581DC214CAE2C0C5F81A0F4A1</vt:lpwstr>
  </property>
  <property fmtid="{D5CDD505-2E9C-101B-9397-08002B2CF9AE}" pid="3" name="_dlc_DocIdItemGuid">
    <vt:lpwstr>23c54cad-81c3-4da7-8a1e-ec99f94da790</vt:lpwstr>
  </property>
  <property fmtid="{D5CDD505-2E9C-101B-9397-08002B2CF9AE}" pid="4" name="TSYRecordClass">
    <vt:lpwstr>2;#TSY RA-8733 - Destroy 10 years after action completed|18609896-7c96-418c-bbc1-db3751e97ee3</vt:lpwstr>
  </property>
</Properties>
</file>